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32</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33</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34</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178吴桥县人民检察院</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rPr>
                <w:rFonts w:hint="default" w:eastAsia="方正书宋_GBK"/>
                <w:lang w:val="en-US" w:eastAsia="zh-CN"/>
              </w:rPr>
            </w:pPr>
            <w:r>
              <w:rPr>
                <w:rFonts w:hint="eastAsia"/>
                <w:lang w:val="en-US" w:eastAsia="zh-CN"/>
              </w:rPr>
              <w:t>816.22</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rPr>
                <w:rFonts w:hint="default" w:eastAsia="方正书宋_GBK"/>
                <w:lang w:val="en-US" w:eastAsia="zh-CN"/>
              </w:rPr>
            </w:pPr>
            <w:r>
              <w:rPr>
                <w:rFonts w:hint="eastAsia"/>
                <w:lang w:val="en-US" w:eastAsia="zh-CN"/>
              </w:rPr>
              <w:t>724.43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40.95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31.49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rPr>
                <w:rFonts w:hint="default" w:eastAsia="方正书宋_GBK"/>
                <w:lang w:val="en-US" w:eastAsia="zh-CN"/>
              </w:rPr>
            </w:pPr>
            <w:r>
              <w:rPr>
                <w:rFonts w:hint="eastAsia"/>
                <w:lang w:val="en-US" w:eastAsia="zh-CN"/>
              </w:rPr>
              <w:t>816.22</w:t>
            </w:r>
          </w:p>
        </w:tc>
        <w:tc>
          <w:tcPr>
            <w:tcW w:w="4535" w:type="dxa"/>
            <w:vAlign w:val="center"/>
          </w:tcPr>
          <w:p>
            <w:pPr>
              <w:pStyle w:val="15"/>
            </w:pPr>
            <w:r>
              <w:t>本年支出合计</w:t>
            </w:r>
          </w:p>
        </w:tc>
        <w:tc>
          <w:tcPr>
            <w:tcW w:w="2126" w:type="dxa"/>
            <w:vAlign w:val="center"/>
          </w:tcPr>
          <w:p>
            <w:pPr>
              <w:pStyle w:val="16"/>
              <w:rPr>
                <w:rFonts w:hint="default" w:eastAsia="方正书宋_GBK"/>
                <w:lang w:val="en-US" w:eastAsia="zh-CN"/>
              </w:rPr>
            </w:pPr>
            <w:r>
              <w:rPr>
                <w:rFonts w:hint="eastAsia"/>
                <w:lang w:val="en-US" w:eastAsia="zh-CN"/>
              </w:rPr>
              <w:t>816.22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rPr>
                <w:rFonts w:hint="default" w:eastAsia="方正书宋_GBK"/>
                <w:lang w:val="en-US" w:eastAsia="zh-CN"/>
              </w:rPr>
            </w:pPr>
            <w:r>
              <w:rPr>
                <w:rFonts w:hint="eastAsia"/>
                <w:lang w:val="en-US" w:eastAsia="zh-CN"/>
              </w:rPr>
              <w:t>816.22</w:t>
            </w:r>
          </w:p>
        </w:tc>
        <w:tc>
          <w:tcPr>
            <w:tcW w:w="4535" w:type="dxa"/>
            <w:vAlign w:val="center"/>
          </w:tcPr>
          <w:p>
            <w:pPr>
              <w:pStyle w:val="15"/>
            </w:pPr>
            <w:r>
              <w:t>支出总计</w:t>
            </w:r>
          </w:p>
        </w:tc>
        <w:tc>
          <w:tcPr>
            <w:tcW w:w="2126" w:type="dxa"/>
            <w:vAlign w:val="center"/>
          </w:tcPr>
          <w:p>
            <w:pPr>
              <w:pStyle w:val="16"/>
              <w:rPr>
                <w:rFonts w:hint="default" w:eastAsia="方正书宋_GBK"/>
                <w:lang w:val="en-US" w:eastAsia="zh-CN"/>
              </w:rPr>
            </w:pPr>
            <w:r>
              <w:rPr>
                <w:rFonts w:hint="eastAsia"/>
                <w:lang w:val="en-US" w:eastAsia="zh-CN"/>
              </w:rPr>
              <w:t>816.22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178吴桥县人民检察院</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rPr>
                <w:rFonts w:hint="default" w:eastAsia="方正书宋_GBK"/>
                <w:lang w:val="en-US" w:eastAsia="zh-CN"/>
              </w:rPr>
            </w:pPr>
            <w:r>
              <w:rPr>
                <w:rFonts w:hint="eastAsia"/>
                <w:lang w:val="en-US" w:eastAsia="zh-CN"/>
              </w:rPr>
              <w:t>816.22</w:t>
            </w:r>
          </w:p>
        </w:tc>
        <w:tc>
          <w:tcPr>
            <w:tcW w:w="1134" w:type="dxa"/>
            <w:vAlign w:val="center"/>
          </w:tcPr>
          <w:p>
            <w:pPr>
              <w:pStyle w:val="16"/>
              <w:rPr>
                <w:rFonts w:hint="default" w:eastAsia="方正书宋_GBK"/>
                <w:lang w:val="en-US" w:eastAsia="zh-CN"/>
              </w:rPr>
            </w:pPr>
            <w:r>
              <w:rPr>
                <w:rFonts w:hint="eastAsia"/>
                <w:lang w:val="en-US" w:eastAsia="zh-CN"/>
              </w:rPr>
              <w:t>816.22</w:t>
            </w:r>
          </w:p>
        </w:tc>
        <w:tc>
          <w:tcPr>
            <w:tcW w:w="1134" w:type="dxa"/>
            <w:vAlign w:val="center"/>
          </w:tcPr>
          <w:p>
            <w:pPr>
              <w:pStyle w:val="16"/>
              <w:rPr>
                <w:rFonts w:hint="default" w:eastAsia="方正书宋_GBK"/>
                <w:lang w:val="en-US" w:eastAsia="zh-CN"/>
              </w:rPr>
            </w:pPr>
            <w:r>
              <w:rPr>
                <w:rFonts w:hint="eastAsia"/>
                <w:lang w:val="en-US" w:eastAsia="zh-CN"/>
              </w:rPr>
              <w:t>816.22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204</w:t>
            </w:r>
          </w:p>
        </w:tc>
        <w:tc>
          <w:tcPr>
            <w:tcW w:w="1559" w:type="dxa"/>
            <w:vAlign w:val="center"/>
          </w:tcPr>
          <w:p>
            <w:pPr>
              <w:pStyle w:val="13"/>
            </w:pPr>
            <w:r>
              <w:t>公共安全支出</w:t>
            </w:r>
          </w:p>
        </w:tc>
        <w:tc>
          <w:tcPr>
            <w:tcW w:w="1134" w:type="dxa"/>
            <w:vAlign w:val="center"/>
          </w:tcPr>
          <w:p>
            <w:pPr>
              <w:pStyle w:val="12"/>
            </w:pPr>
            <w:r>
              <w:rPr>
                <w:rFonts w:hint="eastAsia"/>
                <w:lang w:val="en-US" w:eastAsia="zh-CN"/>
              </w:rPr>
              <w:t>724.43</w:t>
            </w:r>
          </w:p>
        </w:tc>
        <w:tc>
          <w:tcPr>
            <w:tcW w:w="1134" w:type="dxa"/>
            <w:vAlign w:val="center"/>
          </w:tcPr>
          <w:p>
            <w:pPr>
              <w:pStyle w:val="12"/>
            </w:pPr>
            <w:r>
              <w:rPr>
                <w:rFonts w:hint="eastAsia"/>
                <w:lang w:val="en-US" w:eastAsia="zh-CN"/>
              </w:rPr>
              <w:t>724.43</w:t>
            </w:r>
          </w:p>
        </w:tc>
        <w:tc>
          <w:tcPr>
            <w:tcW w:w="1134" w:type="dxa"/>
            <w:vAlign w:val="center"/>
          </w:tcPr>
          <w:p>
            <w:pPr>
              <w:pStyle w:val="12"/>
            </w:pPr>
            <w:r>
              <w:rPr>
                <w:rFonts w:hint="eastAsia"/>
                <w:lang w:val="en-US" w:eastAsia="zh-CN"/>
              </w:rPr>
              <w:t>724.43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20404</w:t>
            </w:r>
          </w:p>
        </w:tc>
        <w:tc>
          <w:tcPr>
            <w:tcW w:w="1559" w:type="dxa"/>
            <w:vAlign w:val="center"/>
          </w:tcPr>
          <w:p>
            <w:pPr>
              <w:pStyle w:val="13"/>
            </w:pPr>
            <w:r>
              <w:t>检察</w:t>
            </w:r>
          </w:p>
        </w:tc>
        <w:tc>
          <w:tcPr>
            <w:tcW w:w="1134" w:type="dxa"/>
            <w:vAlign w:val="center"/>
          </w:tcPr>
          <w:p>
            <w:pPr>
              <w:pStyle w:val="12"/>
              <w:rPr>
                <w:rFonts w:hint="default" w:eastAsia="方正书宋_GBK"/>
                <w:lang w:val="en-US" w:eastAsia="zh-CN"/>
              </w:rPr>
            </w:pPr>
            <w:r>
              <w:rPr>
                <w:rFonts w:hint="eastAsia"/>
                <w:lang w:val="en-US" w:eastAsia="zh-CN"/>
              </w:rPr>
              <w:t>724.43</w:t>
            </w:r>
          </w:p>
        </w:tc>
        <w:tc>
          <w:tcPr>
            <w:tcW w:w="1134" w:type="dxa"/>
            <w:vAlign w:val="center"/>
          </w:tcPr>
          <w:p>
            <w:pPr>
              <w:pStyle w:val="12"/>
            </w:pPr>
            <w:r>
              <w:rPr>
                <w:rFonts w:hint="eastAsia"/>
                <w:lang w:val="en-US" w:eastAsia="zh-CN"/>
              </w:rPr>
              <w:t>724.43</w:t>
            </w:r>
          </w:p>
        </w:tc>
        <w:tc>
          <w:tcPr>
            <w:tcW w:w="1134" w:type="dxa"/>
            <w:vAlign w:val="center"/>
          </w:tcPr>
          <w:p>
            <w:pPr>
              <w:pStyle w:val="12"/>
            </w:pPr>
            <w:r>
              <w:rPr>
                <w:rFonts w:hint="eastAsia"/>
                <w:lang w:val="en-US" w:eastAsia="zh-CN"/>
              </w:rPr>
              <w:t>724.43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2040401</w:t>
            </w:r>
          </w:p>
        </w:tc>
        <w:tc>
          <w:tcPr>
            <w:tcW w:w="1559" w:type="dxa"/>
            <w:vAlign w:val="center"/>
          </w:tcPr>
          <w:p>
            <w:pPr>
              <w:pStyle w:val="13"/>
            </w:pPr>
            <w:r>
              <w:t>行政运行</w:t>
            </w:r>
          </w:p>
        </w:tc>
        <w:tc>
          <w:tcPr>
            <w:tcW w:w="1134" w:type="dxa"/>
            <w:vAlign w:val="center"/>
          </w:tcPr>
          <w:p>
            <w:pPr>
              <w:pStyle w:val="12"/>
            </w:pPr>
            <w:r>
              <w:t>684.43</w:t>
            </w:r>
          </w:p>
        </w:tc>
        <w:tc>
          <w:tcPr>
            <w:tcW w:w="1134" w:type="dxa"/>
            <w:vAlign w:val="center"/>
          </w:tcPr>
          <w:p>
            <w:pPr>
              <w:pStyle w:val="12"/>
            </w:pPr>
            <w:r>
              <w:t>684.43</w:t>
            </w:r>
          </w:p>
        </w:tc>
        <w:tc>
          <w:tcPr>
            <w:tcW w:w="1134" w:type="dxa"/>
            <w:vAlign w:val="center"/>
          </w:tcPr>
          <w:p>
            <w:pPr>
              <w:pStyle w:val="12"/>
            </w:pPr>
            <w:r>
              <w:t>684.43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2040499</w:t>
            </w:r>
          </w:p>
        </w:tc>
        <w:tc>
          <w:tcPr>
            <w:tcW w:w="1559" w:type="dxa"/>
            <w:vAlign w:val="center"/>
          </w:tcPr>
          <w:p>
            <w:pPr>
              <w:pStyle w:val="13"/>
            </w:pPr>
            <w:r>
              <w:t>其他检察支出</w:t>
            </w:r>
          </w:p>
        </w:tc>
        <w:tc>
          <w:tcPr>
            <w:tcW w:w="1134" w:type="dxa"/>
            <w:vAlign w:val="center"/>
          </w:tcPr>
          <w:p>
            <w:pPr>
              <w:pStyle w:val="12"/>
              <w:rPr>
                <w:rFonts w:hint="default" w:eastAsia="方正书宋_GBK"/>
                <w:lang w:val="en-US" w:eastAsia="zh-CN"/>
              </w:rPr>
            </w:pPr>
            <w:r>
              <w:rPr>
                <w:rFonts w:hint="eastAsia"/>
                <w:lang w:val="en-US" w:eastAsia="zh-CN"/>
              </w:rPr>
              <w:t>40.00</w:t>
            </w:r>
          </w:p>
        </w:tc>
        <w:tc>
          <w:tcPr>
            <w:tcW w:w="1134" w:type="dxa"/>
            <w:vAlign w:val="center"/>
          </w:tcPr>
          <w:p>
            <w:pPr>
              <w:pStyle w:val="12"/>
              <w:rPr>
                <w:rFonts w:hint="default" w:eastAsia="方正书宋_GBK"/>
                <w:lang w:val="en-US" w:eastAsia="zh-CN"/>
              </w:rPr>
            </w:pPr>
            <w:r>
              <w:rPr>
                <w:rFonts w:hint="eastAsia"/>
                <w:lang w:val="en-US" w:eastAsia="zh-CN"/>
              </w:rPr>
              <w:t>40.00</w:t>
            </w:r>
          </w:p>
        </w:tc>
        <w:tc>
          <w:tcPr>
            <w:tcW w:w="1134" w:type="dxa"/>
            <w:vAlign w:val="center"/>
          </w:tcPr>
          <w:p>
            <w:pPr>
              <w:pStyle w:val="12"/>
              <w:rPr>
                <w:rFonts w:hint="default" w:eastAsia="方正书宋_GBK"/>
                <w:lang w:val="en-US" w:eastAsia="zh-CN"/>
              </w:rPr>
            </w:pPr>
            <w:r>
              <w:rPr>
                <w:rFonts w:hint="eastAsia"/>
                <w:lang w:val="en-US" w:eastAsia="zh-CN"/>
              </w:rPr>
              <w:t>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eastAsia" w:eastAsia="方正书宋_GBK"/>
                <w:lang w:val="en-US" w:eastAsia="zh-CN"/>
              </w:rPr>
            </w:pPr>
            <w:r>
              <w:rPr>
                <w:rFonts w:hint="eastAsia"/>
                <w:lang w:val="en-US" w:eastAsia="zh-CN"/>
              </w:rPr>
              <w:t>6</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40.95</w:t>
            </w:r>
          </w:p>
        </w:tc>
        <w:tc>
          <w:tcPr>
            <w:tcW w:w="1134" w:type="dxa"/>
            <w:vAlign w:val="center"/>
          </w:tcPr>
          <w:p>
            <w:pPr>
              <w:pStyle w:val="12"/>
            </w:pPr>
            <w:r>
              <w:t>40.95</w:t>
            </w:r>
          </w:p>
        </w:tc>
        <w:tc>
          <w:tcPr>
            <w:tcW w:w="1134" w:type="dxa"/>
            <w:vAlign w:val="center"/>
          </w:tcPr>
          <w:p>
            <w:pPr>
              <w:pStyle w:val="12"/>
            </w:pPr>
            <w:r>
              <w:t>40.95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eastAsia" w:eastAsia="方正书宋_GBK"/>
                <w:lang w:val="en-US" w:eastAsia="zh-CN"/>
              </w:rPr>
            </w:pPr>
            <w:r>
              <w:rPr>
                <w:rFonts w:hint="eastAsia"/>
                <w:lang w:val="en-US" w:eastAsia="zh-CN"/>
              </w:rPr>
              <w:t>7</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39.70</w:t>
            </w:r>
          </w:p>
        </w:tc>
        <w:tc>
          <w:tcPr>
            <w:tcW w:w="1134" w:type="dxa"/>
            <w:vAlign w:val="center"/>
          </w:tcPr>
          <w:p>
            <w:pPr>
              <w:pStyle w:val="12"/>
            </w:pPr>
            <w:r>
              <w:t>39.70</w:t>
            </w:r>
          </w:p>
        </w:tc>
        <w:tc>
          <w:tcPr>
            <w:tcW w:w="1134" w:type="dxa"/>
            <w:vAlign w:val="center"/>
          </w:tcPr>
          <w:p>
            <w:pPr>
              <w:pStyle w:val="12"/>
            </w:pPr>
            <w:r>
              <w:t>39.70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eastAsia" w:eastAsia="方正书宋_GBK"/>
                <w:lang w:val="en-US" w:eastAsia="zh-CN"/>
              </w:rPr>
            </w:pPr>
            <w:r>
              <w:rPr>
                <w:rFonts w:hint="eastAsia"/>
                <w:lang w:val="en-US" w:eastAsia="zh-CN"/>
              </w:rPr>
              <w:t>8</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39.70</w:t>
            </w:r>
          </w:p>
        </w:tc>
        <w:tc>
          <w:tcPr>
            <w:tcW w:w="1134" w:type="dxa"/>
            <w:vAlign w:val="center"/>
          </w:tcPr>
          <w:p>
            <w:pPr>
              <w:pStyle w:val="12"/>
            </w:pPr>
            <w:r>
              <w:t>39.70</w:t>
            </w:r>
          </w:p>
        </w:tc>
        <w:tc>
          <w:tcPr>
            <w:tcW w:w="1134" w:type="dxa"/>
            <w:vAlign w:val="center"/>
          </w:tcPr>
          <w:p>
            <w:pPr>
              <w:pStyle w:val="12"/>
            </w:pPr>
            <w:r>
              <w:t>39.70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eastAsia" w:eastAsia="方正书宋_GBK"/>
                <w:lang w:val="en-US" w:eastAsia="zh-CN"/>
              </w:rPr>
            </w:pPr>
            <w:r>
              <w:rPr>
                <w:rFonts w:hint="eastAsia"/>
                <w:lang w:val="en-US" w:eastAsia="zh-CN"/>
              </w:rPr>
              <w:t>9</w:t>
            </w:r>
          </w:p>
        </w:tc>
        <w:tc>
          <w:tcPr>
            <w:tcW w:w="992" w:type="dxa"/>
            <w:vAlign w:val="center"/>
          </w:tcPr>
          <w:p>
            <w:pPr>
              <w:pStyle w:val="13"/>
            </w:pPr>
            <w:r>
              <w:t>20899</w:t>
            </w:r>
          </w:p>
        </w:tc>
        <w:tc>
          <w:tcPr>
            <w:tcW w:w="1559" w:type="dxa"/>
            <w:vAlign w:val="center"/>
          </w:tcPr>
          <w:p>
            <w:pPr>
              <w:pStyle w:val="13"/>
            </w:pPr>
            <w:r>
              <w:t>其他社会保障和就业支出</w:t>
            </w:r>
          </w:p>
        </w:tc>
        <w:tc>
          <w:tcPr>
            <w:tcW w:w="1134" w:type="dxa"/>
            <w:vAlign w:val="center"/>
          </w:tcPr>
          <w:p>
            <w:pPr>
              <w:pStyle w:val="12"/>
            </w:pPr>
            <w:r>
              <w:t>1.25</w:t>
            </w:r>
          </w:p>
        </w:tc>
        <w:tc>
          <w:tcPr>
            <w:tcW w:w="1134" w:type="dxa"/>
            <w:vAlign w:val="center"/>
          </w:tcPr>
          <w:p>
            <w:pPr>
              <w:pStyle w:val="12"/>
            </w:pPr>
            <w:r>
              <w:t>1.25</w:t>
            </w:r>
          </w:p>
        </w:tc>
        <w:tc>
          <w:tcPr>
            <w:tcW w:w="1134" w:type="dxa"/>
            <w:vAlign w:val="center"/>
          </w:tcPr>
          <w:p>
            <w:pPr>
              <w:pStyle w:val="12"/>
            </w:pPr>
            <w:r>
              <w:t>1.25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eastAsia" w:eastAsia="方正书宋_GBK"/>
                <w:lang w:val="en-US" w:eastAsia="zh-CN"/>
              </w:rPr>
            </w:pPr>
            <w:r>
              <w:t>1</w:t>
            </w:r>
            <w:r>
              <w:rPr>
                <w:rFonts w:hint="eastAsia"/>
                <w:lang w:val="en-US" w:eastAsia="zh-CN"/>
              </w:rPr>
              <w:t>0</w:t>
            </w:r>
          </w:p>
        </w:tc>
        <w:tc>
          <w:tcPr>
            <w:tcW w:w="992" w:type="dxa"/>
            <w:vAlign w:val="center"/>
          </w:tcPr>
          <w:p>
            <w:pPr>
              <w:pStyle w:val="13"/>
            </w:pPr>
            <w:r>
              <w:t>2089999</w:t>
            </w:r>
          </w:p>
        </w:tc>
        <w:tc>
          <w:tcPr>
            <w:tcW w:w="1559" w:type="dxa"/>
            <w:vAlign w:val="center"/>
          </w:tcPr>
          <w:p>
            <w:pPr>
              <w:pStyle w:val="13"/>
            </w:pPr>
            <w:r>
              <w:t>其他社会保障和就业支出</w:t>
            </w:r>
          </w:p>
        </w:tc>
        <w:tc>
          <w:tcPr>
            <w:tcW w:w="1134" w:type="dxa"/>
            <w:vAlign w:val="center"/>
          </w:tcPr>
          <w:p>
            <w:pPr>
              <w:pStyle w:val="12"/>
            </w:pPr>
            <w:r>
              <w:t>1.25</w:t>
            </w:r>
          </w:p>
        </w:tc>
        <w:tc>
          <w:tcPr>
            <w:tcW w:w="1134" w:type="dxa"/>
            <w:vAlign w:val="center"/>
          </w:tcPr>
          <w:p>
            <w:pPr>
              <w:pStyle w:val="12"/>
            </w:pPr>
            <w:r>
              <w:t>1.25</w:t>
            </w:r>
          </w:p>
        </w:tc>
        <w:tc>
          <w:tcPr>
            <w:tcW w:w="1134" w:type="dxa"/>
            <w:vAlign w:val="center"/>
          </w:tcPr>
          <w:p>
            <w:pPr>
              <w:pStyle w:val="12"/>
            </w:pPr>
            <w:r>
              <w:t>1.25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eastAsia" w:eastAsia="方正书宋_GBK"/>
                <w:lang w:val="en-US" w:eastAsia="zh-CN"/>
              </w:rPr>
            </w:pPr>
            <w:r>
              <w:t>1</w:t>
            </w:r>
            <w:r>
              <w:rPr>
                <w:rFonts w:hint="eastAsia"/>
                <w:lang w:val="en-US" w:eastAsia="zh-CN"/>
              </w:rPr>
              <w:t>1</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19.35</w:t>
            </w:r>
          </w:p>
        </w:tc>
        <w:tc>
          <w:tcPr>
            <w:tcW w:w="1134" w:type="dxa"/>
            <w:vAlign w:val="center"/>
          </w:tcPr>
          <w:p>
            <w:pPr>
              <w:pStyle w:val="12"/>
            </w:pPr>
            <w:r>
              <w:t>19.35</w:t>
            </w:r>
          </w:p>
        </w:tc>
        <w:tc>
          <w:tcPr>
            <w:tcW w:w="1134" w:type="dxa"/>
            <w:vAlign w:val="center"/>
          </w:tcPr>
          <w:p>
            <w:pPr>
              <w:pStyle w:val="12"/>
            </w:pPr>
            <w:r>
              <w:t>19.35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eastAsia" w:eastAsia="方正书宋_GBK"/>
                <w:lang w:val="en-US" w:eastAsia="zh-CN"/>
              </w:rPr>
            </w:pPr>
            <w:r>
              <w:t>1</w:t>
            </w:r>
            <w:r>
              <w:rPr>
                <w:rFonts w:hint="eastAsia"/>
                <w:lang w:val="en-US" w:eastAsia="zh-CN"/>
              </w:rPr>
              <w:t>2</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19.35</w:t>
            </w:r>
          </w:p>
        </w:tc>
        <w:tc>
          <w:tcPr>
            <w:tcW w:w="1134" w:type="dxa"/>
            <w:vAlign w:val="center"/>
          </w:tcPr>
          <w:p>
            <w:pPr>
              <w:pStyle w:val="12"/>
            </w:pPr>
            <w:r>
              <w:t>19.35</w:t>
            </w:r>
          </w:p>
        </w:tc>
        <w:tc>
          <w:tcPr>
            <w:tcW w:w="1134" w:type="dxa"/>
            <w:vAlign w:val="center"/>
          </w:tcPr>
          <w:p>
            <w:pPr>
              <w:pStyle w:val="12"/>
            </w:pPr>
            <w:r>
              <w:t>19.35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eastAsia" w:eastAsia="方正书宋_GBK"/>
                <w:lang w:val="en-US" w:eastAsia="zh-CN"/>
              </w:rPr>
            </w:pPr>
            <w:r>
              <w:t>1</w:t>
            </w:r>
            <w:r>
              <w:rPr>
                <w:rFonts w:hint="eastAsia"/>
                <w:lang w:val="en-US" w:eastAsia="zh-CN"/>
              </w:rPr>
              <w:t>3</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19.35</w:t>
            </w:r>
          </w:p>
        </w:tc>
        <w:tc>
          <w:tcPr>
            <w:tcW w:w="1134" w:type="dxa"/>
            <w:vAlign w:val="center"/>
          </w:tcPr>
          <w:p>
            <w:pPr>
              <w:pStyle w:val="12"/>
            </w:pPr>
            <w:r>
              <w:t>19.35</w:t>
            </w:r>
          </w:p>
        </w:tc>
        <w:tc>
          <w:tcPr>
            <w:tcW w:w="1134" w:type="dxa"/>
            <w:vAlign w:val="center"/>
          </w:tcPr>
          <w:p>
            <w:pPr>
              <w:pStyle w:val="12"/>
            </w:pPr>
            <w:r>
              <w:t>19.35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eastAsia" w:eastAsia="方正书宋_GBK"/>
                <w:lang w:val="en-US" w:eastAsia="zh-CN"/>
              </w:rPr>
            </w:pPr>
            <w:r>
              <w:t>1</w:t>
            </w:r>
            <w:r>
              <w:rPr>
                <w:rFonts w:hint="eastAsia"/>
                <w:lang w:val="en-US" w:eastAsia="zh-CN"/>
              </w:rPr>
              <w:t>4</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31.49</w:t>
            </w:r>
          </w:p>
        </w:tc>
        <w:tc>
          <w:tcPr>
            <w:tcW w:w="1134" w:type="dxa"/>
            <w:vAlign w:val="center"/>
          </w:tcPr>
          <w:p>
            <w:pPr>
              <w:pStyle w:val="12"/>
            </w:pPr>
            <w:r>
              <w:t>31.49</w:t>
            </w:r>
          </w:p>
        </w:tc>
        <w:tc>
          <w:tcPr>
            <w:tcW w:w="1134" w:type="dxa"/>
            <w:vAlign w:val="center"/>
          </w:tcPr>
          <w:p>
            <w:pPr>
              <w:pStyle w:val="12"/>
            </w:pPr>
            <w:r>
              <w:t>31.49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eastAsia" w:eastAsia="方正书宋_GBK"/>
                <w:lang w:val="en-US" w:eastAsia="zh-CN"/>
              </w:rPr>
            </w:pPr>
            <w:r>
              <w:t>1</w:t>
            </w:r>
            <w:r>
              <w:rPr>
                <w:rFonts w:hint="eastAsia"/>
                <w:lang w:val="en-US" w:eastAsia="zh-CN"/>
              </w:rPr>
              <w:t>5</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31.49</w:t>
            </w:r>
          </w:p>
        </w:tc>
        <w:tc>
          <w:tcPr>
            <w:tcW w:w="1134" w:type="dxa"/>
            <w:vAlign w:val="center"/>
          </w:tcPr>
          <w:p>
            <w:pPr>
              <w:pStyle w:val="12"/>
            </w:pPr>
            <w:r>
              <w:t>31.49</w:t>
            </w:r>
          </w:p>
        </w:tc>
        <w:tc>
          <w:tcPr>
            <w:tcW w:w="1134" w:type="dxa"/>
            <w:vAlign w:val="center"/>
          </w:tcPr>
          <w:p>
            <w:pPr>
              <w:pStyle w:val="12"/>
            </w:pPr>
            <w:r>
              <w:t>31.49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eastAsia" w:eastAsia="方正书宋_GBK"/>
                <w:lang w:val="en-US" w:eastAsia="zh-CN"/>
              </w:rPr>
            </w:pPr>
            <w:r>
              <w:t>1</w:t>
            </w:r>
            <w:r>
              <w:rPr>
                <w:rFonts w:hint="eastAsia"/>
                <w:lang w:val="en-US" w:eastAsia="zh-CN"/>
              </w:rPr>
              <w:t>6</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31.49</w:t>
            </w:r>
          </w:p>
        </w:tc>
        <w:tc>
          <w:tcPr>
            <w:tcW w:w="1134" w:type="dxa"/>
            <w:vAlign w:val="center"/>
          </w:tcPr>
          <w:p>
            <w:pPr>
              <w:pStyle w:val="12"/>
            </w:pPr>
            <w:r>
              <w:t>31.49</w:t>
            </w:r>
          </w:p>
        </w:tc>
        <w:tc>
          <w:tcPr>
            <w:tcW w:w="1134" w:type="dxa"/>
            <w:vAlign w:val="center"/>
          </w:tcPr>
          <w:p>
            <w:pPr>
              <w:pStyle w:val="12"/>
            </w:pPr>
            <w:r>
              <w:t>31.49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178吴桥县人民检察院</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rPr>
                <w:rFonts w:hint="default" w:eastAsia="方正书宋_GBK"/>
                <w:lang w:val="en-US" w:eastAsia="zh-CN"/>
              </w:rPr>
            </w:pPr>
            <w:r>
              <w:rPr>
                <w:rFonts w:hint="eastAsia"/>
                <w:lang w:val="en-US" w:eastAsia="zh-CN"/>
              </w:rPr>
              <w:t>816.22</w:t>
            </w:r>
          </w:p>
        </w:tc>
        <w:tc>
          <w:tcPr>
            <w:tcW w:w="1361" w:type="dxa"/>
            <w:vAlign w:val="center"/>
          </w:tcPr>
          <w:p>
            <w:pPr>
              <w:pStyle w:val="16"/>
            </w:pPr>
            <w:r>
              <w:t>776.22</w:t>
            </w:r>
          </w:p>
        </w:tc>
        <w:tc>
          <w:tcPr>
            <w:tcW w:w="1361" w:type="dxa"/>
            <w:vAlign w:val="center"/>
          </w:tcPr>
          <w:p>
            <w:pPr>
              <w:pStyle w:val="16"/>
              <w:rPr>
                <w:rFonts w:hint="default" w:eastAsia="方正书宋_GBK"/>
                <w:lang w:val="en-US" w:eastAsia="zh-CN"/>
              </w:rPr>
            </w:pPr>
            <w:r>
              <w:rPr>
                <w:rFonts w:hint="eastAsia"/>
                <w:lang w:val="en-US" w:eastAsia="zh-CN"/>
              </w:rPr>
              <w:t>40.00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204</w:t>
            </w:r>
          </w:p>
        </w:tc>
        <w:tc>
          <w:tcPr>
            <w:tcW w:w="4535" w:type="dxa"/>
            <w:vAlign w:val="center"/>
          </w:tcPr>
          <w:p>
            <w:pPr>
              <w:pStyle w:val="13"/>
            </w:pPr>
            <w:r>
              <w:t>公共安全支出</w:t>
            </w:r>
          </w:p>
        </w:tc>
        <w:tc>
          <w:tcPr>
            <w:tcW w:w="1361" w:type="dxa"/>
            <w:vAlign w:val="center"/>
          </w:tcPr>
          <w:p>
            <w:pPr>
              <w:pStyle w:val="12"/>
              <w:rPr>
                <w:rFonts w:hint="default" w:eastAsia="方正书宋_GBK"/>
                <w:lang w:val="en-US" w:eastAsia="zh-CN"/>
              </w:rPr>
            </w:pPr>
            <w:r>
              <w:rPr>
                <w:rFonts w:hint="eastAsia"/>
                <w:lang w:val="en-US" w:eastAsia="zh-CN"/>
              </w:rPr>
              <w:t>724.43</w:t>
            </w:r>
          </w:p>
        </w:tc>
        <w:tc>
          <w:tcPr>
            <w:tcW w:w="1361" w:type="dxa"/>
            <w:vAlign w:val="center"/>
          </w:tcPr>
          <w:p>
            <w:pPr>
              <w:pStyle w:val="12"/>
            </w:pPr>
            <w:r>
              <w:t>684.43</w:t>
            </w:r>
          </w:p>
        </w:tc>
        <w:tc>
          <w:tcPr>
            <w:tcW w:w="1361" w:type="dxa"/>
            <w:vAlign w:val="center"/>
          </w:tcPr>
          <w:p>
            <w:pPr>
              <w:pStyle w:val="12"/>
              <w:rPr>
                <w:rFonts w:hint="default" w:eastAsia="方正书宋_GBK"/>
                <w:lang w:val="en-US" w:eastAsia="zh-CN"/>
              </w:rPr>
            </w:pPr>
            <w:r>
              <w:rPr>
                <w:rFonts w:hint="eastAsia"/>
                <w:lang w:val="en-US" w:eastAsia="zh-CN"/>
              </w:rPr>
              <w:t>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20404</w:t>
            </w:r>
          </w:p>
        </w:tc>
        <w:tc>
          <w:tcPr>
            <w:tcW w:w="4535" w:type="dxa"/>
            <w:vAlign w:val="center"/>
          </w:tcPr>
          <w:p>
            <w:pPr>
              <w:pStyle w:val="13"/>
            </w:pPr>
            <w:r>
              <w:t>检察</w:t>
            </w:r>
          </w:p>
        </w:tc>
        <w:tc>
          <w:tcPr>
            <w:tcW w:w="1361" w:type="dxa"/>
            <w:vAlign w:val="center"/>
          </w:tcPr>
          <w:p>
            <w:pPr>
              <w:pStyle w:val="12"/>
              <w:rPr>
                <w:rFonts w:hint="default" w:eastAsia="方正书宋_GBK"/>
                <w:lang w:val="en-US" w:eastAsia="zh-CN"/>
              </w:rPr>
            </w:pPr>
            <w:r>
              <w:rPr>
                <w:rFonts w:hint="eastAsia"/>
                <w:lang w:val="en-US" w:eastAsia="zh-CN"/>
              </w:rPr>
              <w:t>724.43</w:t>
            </w:r>
          </w:p>
        </w:tc>
        <w:tc>
          <w:tcPr>
            <w:tcW w:w="1361" w:type="dxa"/>
            <w:vAlign w:val="center"/>
          </w:tcPr>
          <w:p>
            <w:pPr>
              <w:pStyle w:val="12"/>
            </w:pPr>
            <w:r>
              <w:t>684.43</w:t>
            </w:r>
          </w:p>
        </w:tc>
        <w:tc>
          <w:tcPr>
            <w:tcW w:w="1361" w:type="dxa"/>
            <w:vAlign w:val="center"/>
          </w:tcPr>
          <w:p>
            <w:pPr>
              <w:pStyle w:val="12"/>
              <w:rPr>
                <w:rFonts w:hint="default" w:eastAsia="方正书宋_GBK"/>
                <w:lang w:val="en-US" w:eastAsia="zh-CN"/>
              </w:rPr>
            </w:pPr>
            <w:r>
              <w:rPr>
                <w:rFonts w:hint="eastAsia"/>
                <w:lang w:val="en-US" w:eastAsia="zh-CN"/>
              </w:rPr>
              <w:t>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2040401</w:t>
            </w:r>
          </w:p>
        </w:tc>
        <w:tc>
          <w:tcPr>
            <w:tcW w:w="4535" w:type="dxa"/>
            <w:vAlign w:val="center"/>
          </w:tcPr>
          <w:p>
            <w:pPr>
              <w:pStyle w:val="13"/>
            </w:pPr>
            <w:r>
              <w:t>行政运行</w:t>
            </w:r>
          </w:p>
        </w:tc>
        <w:tc>
          <w:tcPr>
            <w:tcW w:w="1361" w:type="dxa"/>
            <w:vAlign w:val="center"/>
          </w:tcPr>
          <w:p>
            <w:pPr>
              <w:pStyle w:val="12"/>
            </w:pPr>
            <w:r>
              <w:t>684.43</w:t>
            </w:r>
          </w:p>
        </w:tc>
        <w:tc>
          <w:tcPr>
            <w:tcW w:w="1361" w:type="dxa"/>
            <w:vAlign w:val="center"/>
          </w:tcPr>
          <w:p>
            <w:pPr>
              <w:pStyle w:val="12"/>
            </w:pPr>
            <w:r>
              <w:t>684.43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2040499</w:t>
            </w:r>
          </w:p>
        </w:tc>
        <w:tc>
          <w:tcPr>
            <w:tcW w:w="4535" w:type="dxa"/>
            <w:vAlign w:val="center"/>
          </w:tcPr>
          <w:p>
            <w:pPr>
              <w:pStyle w:val="13"/>
            </w:pPr>
            <w:r>
              <w:t>其他检察支出</w:t>
            </w:r>
          </w:p>
        </w:tc>
        <w:tc>
          <w:tcPr>
            <w:tcW w:w="1361" w:type="dxa"/>
            <w:vAlign w:val="center"/>
          </w:tcPr>
          <w:p>
            <w:pPr>
              <w:pStyle w:val="12"/>
              <w:rPr>
                <w:rFonts w:hint="default" w:eastAsia="方正书宋_GBK"/>
                <w:lang w:val="en-US" w:eastAsia="zh-CN"/>
              </w:rPr>
            </w:pPr>
            <w:r>
              <w:rPr>
                <w:rFonts w:hint="eastAsia"/>
                <w:lang w:val="en-US" w:eastAsia="zh-CN"/>
              </w:rPr>
              <w:t>40.00</w:t>
            </w:r>
          </w:p>
        </w:tc>
        <w:tc>
          <w:tcPr>
            <w:tcW w:w="1361" w:type="dxa"/>
            <w:vAlign w:val="center"/>
          </w:tcPr>
          <w:p>
            <w:pPr>
              <w:pStyle w:val="12"/>
            </w:pPr>
          </w:p>
        </w:tc>
        <w:tc>
          <w:tcPr>
            <w:tcW w:w="1361" w:type="dxa"/>
            <w:vAlign w:val="center"/>
          </w:tcPr>
          <w:p>
            <w:pPr>
              <w:pStyle w:val="12"/>
              <w:rPr>
                <w:rFonts w:hint="default" w:eastAsia="方正书宋_GBK"/>
                <w:lang w:val="en-US" w:eastAsia="zh-CN"/>
              </w:rPr>
            </w:pPr>
            <w:r>
              <w:rPr>
                <w:rFonts w:hint="eastAsia"/>
                <w:lang w:val="en-US" w:eastAsia="zh-CN"/>
              </w:rPr>
              <w:t>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eastAsia="方正书宋_GBK"/>
                <w:lang w:eastAsia="zh-CN"/>
              </w:rPr>
            </w:pPr>
            <w:r>
              <w:rPr>
                <w:rFonts w:hint="eastAsia"/>
                <w:lang w:val="en-US" w:eastAsia="zh-CN"/>
              </w:rPr>
              <w:t>6</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40.95</w:t>
            </w:r>
          </w:p>
        </w:tc>
        <w:tc>
          <w:tcPr>
            <w:tcW w:w="1361" w:type="dxa"/>
            <w:vAlign w:val="center"/>
          </w:tcPr>
          <w:p>
            <w:pPr>
              <w:pStyle w:val="12"/>
            </w:pPr>
            <w:r>
              <w:t>40.95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eastAsia="方正书宋_GBK"/>
                <w:lang w:val="en-US" w:eastAsia="zh-CN"/>
              </w:rPr>
            </w:pPr>
            <w:r>
              <w:rPr>
                <w:rFonts w:hint="eastAsia"/>
                <w:lang w:val="en-US" w:eastAsia="zh-CN"/>
              </w:rPr>
              <w:t>7</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39.70</w:t>
            </w:r>
          </w:p>
        </w:tc>
        <w:tc>
          <w:tcPr>
            <w:tcW w:w="1361" w:type="dxa"/>
            <w:vAlign w:val="center"/>
          </w:tcPr>
          <w:p>
            <w:pPr>
              <w:pStyle w:val="12"/>
            </w:pPr>
            <w:r>
              <w:t>39.70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eastAsia="方正书宋_GBK"/>
                <w:lang w:val="en-US" w:eastAsia="zh-CN"/>
              </w:rPr>
            </w:pPr>
            <w:r>
              <w:rPr>
                <w:rFonts w:hint="eastAsia"/>
                <w:lang w:val="en-US" w:eastAsia="zh-CN"/>
              </w:rPr>
              <w:t>8</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39.70</w:t>
            </w:r>
          </w:p>
        </w:tc>
        <w:tc>
          <w:tcPr>
            <w:tcW w:w="1361" w:type="dxa"/>
            <w:vAlign w:val="center"/>
          </w:tcPr>
          <w:p>
            <w:pPr>
              <w:pStyle w:val="12"/>
            </w:pPr>
            <w:r>
              <w:t>39.70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eastAsia="方正书宋_GBK"/>
                <w:lang w:val="en-US" w:eastAsia="zh-CN"/>
              </w:rPr>
            </w:pPr>
            <w:r>
              <w:rPr>
                <w:rFonts w:hint="eastAsia"/>
                <w:lang w:val="en-US" w:eastAsia="zh-CN"/>
              </w:rPr>
              <w:t>9</w:t>
            </w:r>
          </w:p>
        </w:tc>
        <w:tc>
          <w:tcPr>
            <w:tcW w:w="992" w:type="dxa"/>
            <w:vAlign w:val="center"/>
          </w:tcPr>
          <w:p>
            <w:pPr>
              <w:pStyle w:val="13"/>
            </w:pPr>
            <w:r>
              <w:t>20899</w:t>
            </w:r>
          </w:p>
        </w:tc>
        <w:tc>
          <w:tcPr>
            <w:tcW w:w="4535" w:type="dxa"/>
            <w:vAlign w:val="center"/>
          </w:tcPr>
          <w:p>
            <w:pPr>
              <w:pStyle w:val="13"/>
            </w:pPr>
            <w:r>
              <w:t>其他社会保障和就业支出</w:t>
            </w:r>
          </w:p>
        </w:tc>
        <w:tc>
          <w:tcPr>
            <w:tcW w:w="1361" w:type="dxa"/>
            <w:vAlign w:val="center"/>
          </w:tcPr>
          <w:p>
            <w:pPr>
              <w:pStyle w:val="12"/>
            </w:pPr>
            <w:r>
              <w:t>1.25</w:t>
            </w:r>
          </w:p>
        </w:tc>
        <w:tc>
          <w:tcPr>
            <w:tcW w:w="1361" w:type="dxa"/>
            <w:vAlign w:val="center"/>
          </w:tcPr>
          <w:p>
            <w:pPr>
              <w:pStyle w:val="12"/>
            </w:pPr>
            <w:r>
              <w:t>1.25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eastAsia="方正书宋_GBK"/>
                <w:lang w:val="en-US" w:eastAsia="zh-CN"/>
              </w:rPr>
            </w:pPr>
            <w:r>
              <w:t>1</w:t>
            </w:r>
            <w:r>
              <w:rPr>
                <w:rFonts w:hint="eastAsia"/>
                <w:lang w:val="en-US" w:eastAsia="zh-CN"/>
              </w:rPr>
              <w:t>0</w:t>
            </w:r>
          </w:p>
        </w:tc>
        <w:tc>
          <w:tcPr>
            <w:tcW w:w="992" w:type="dxa"/>
            <w:vAlign w:val="center"/>
          </w:tcPr>
          <w:p>
            <w:pPr>
              <w:pStyle w:val="13"/>
            </w:pPr>
            <w:r>
              <w:t>2089999</w:t>
            </w:r>
          </w:p>
        </w:tc>
        <w:tc>
          <w:tcPr>
            <w:tcW w:w="4535" w:type="dxa"/>
            <w:vAlign w:val="center"/>
          </w:tcPr>
          <w:p>
            <w:pPr>
              <w:pStyle w:val="13"/>
            </w:pPr>
            <w:r>
              <w:t>其他社会保障和就业支出</w:t>
            </w:r>
          </w:p>
        </w:tc>
        <w:tc>
          <w:tcPr>
            <w:tcW w:w="1361" w:type="dxa"/>
            <w:vAlign w:val="center"/>
          </w:tcPr>
          <w:p>
            <w:pPr>
              <w:pStyle w:val="12"/>
            </w:pPr>
            <w:r>
              <w:t>1.25</w:t>
            </w:r>
          </w:p>
        </w:tc>
        <w:tc>
          <w:tcPr>
            <w:tcW w:w="1361" w:type="dxa"/>
            <w:vAlign w:val="center"/>
          </w:tcPr>
          <w:p>
            <w:pPr>
              <w:pStyle w:val="12"/>
            </w:pPr>
            <w:r>
              <w:t>1.25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eastAsia="方正书宋_GBK"/>
                <w:lang w:val="en-US" w:eastAsia="zh-CN"/>
              </w:rPr>
            </w:pPr>
            <w:r>
              <w:t>1</w:t>
            </w:r>
            <w:r>
              <w:rPr>
                <w:rFonts w:hint="eastAsia"/>
                <w:lang w:val="en-US" w:eastAsia="zh-CN"/>
              </w:rPr>
              <w:t>1</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19.35</w:t>
            </w:r>
          </w:p>
        </w:tc>
        <w:tc>
          <w:tcPr>
            <w:tcW w:w="1361" w:type="dxa"/>
            <w:vAlign w:val="center"/>
          </w:tcPr>
          <w:p>
            <w:pPr>
              <w:pStyle w:val="12"/>
            </w:pPr>
            <w:r>
              <w:t>19.35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eastAsia="方正书宋_GBK"/>
                <w:lang w:val="en-US" w:eastAsia="zh-CN"/>
              </w:rPr>
            </w:pPr>
            <w:r>
              <w:t>1</w:t>
            </w:r>
            <w:r>
              <w:rPr>
                <w:rFonts w:hint="eastAsia"/>
                <w:lang w:val="en-US" w:eastAsia="zh-CN"/>
              </w:rPr>
              <w:t>2</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19.35</w:t>
            </w:r>
          </w:p>
        </w:tc>
        <w:tc>
          <w:tcPr>
            <w:tcW w:w="1361" w:type="dxa"/>
            <w:vAlign w:val="center"/>
          </w:tcPr>
          <w:p>
            <w:pPr>
              <w:pStyle w:val="12"/>
            </w:pPr>
            <w:r>
              <w:t>19.35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eastAsia="方正书宋_GBK"/>
                <w:lang w:val="en-US" w:eastAsia="zh-CN"/>
              </w:rPr>
            </w:pPr>
            <w:r>
              <w:t>1</w:t>
            </w:r>
            <w:r>
              <w:rPr>
                <w:rFonts w:hint="eastAsia"/>
                <w:lang w:val="en-US" w:eastAsia="zh-CN"/>
              </w:rPr>
              <w:t>3</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19.35</w:t>
            </w:r>
          </w:p>
        </w:tc>
        <w:tc>
          <w:tcPr>
            <w:tcW w:w="1361" w:type="dxa"/>
            <w:vAlign w:val="center"/>
          </w:tcPr>
          <w:p>
            <w:pPr>
              <w:pStyle w:val="12"/>
            </w:pPr>
            <w:r>
              <w:t>19.35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eastAsia="方正书宋_GBK"/>
                <w:lang w:val="en-US" w:eastAsia="zh-CN"/>
              </w:rPr>
            </w:pPr>
            <w:r>
              <w:t>1</w:t>
            </w:r>
            <w:r>
              <w:rPr>
                <w:rFonts w:hint="eastAsia"/>
                <w:lang w:val="en-US" w:eastAsia="zh-CN"/>
              </w:rPr>
              <w:t>4</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31.49</w:t>
            </w:r>
          </w:p>
        </w:tc>
        <w:tc>
          <w:tcPr>
            <w:tcW w:w="1361" w:type="dxa"/>
            <w:vAlign w:val="center"/>
          </w:tcPr>
          <w:p>
            <w:pPr>
              <w:pStyle w:val="12"/>
            </w:pPr>
            <w:r>
              <w:t>31.49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eastAsia="方正书宋_GBK"/>
                <w:lang w:val="en-US" w:eastAsia="zh-CN"/>
              </w:rPr>
            </w:pPr>
            <w:r>
              <w:t>1</w:t>
            </w:r>
            <w:r>
              <w:rPr>
                <w:rFonts w:hint="eastAsia"/>
                <w:lang w:val="en-US" w:eastAsia="zh-CN"/>
              </w:rPr>
              <w:t>5</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31.49</w:t>
            </w:r>
          </w:p>
        </w:tc>
        <w:tc>
          <w:tcPr>
            <w:tcW w:w="1361" w:type="dxa"/>
            <w:vAlign w:val="center"/>
          </w:tcPr>
          <w:p>
            <w:pPr>
              <w:pStyle w:val="12"/>
            </w:pPr>
            <w:r>
              <w:t>31.49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eastAsia="方正书宋_GBK"/>
                <w:lang w:val="en-US" w:eastAsia="zh-CN"/>
              </w:rPr>
            </w:pPr>
            <w:r>
              <w:t>1</w:t>
            </w:r>
            <w:r>
              <w:rPr>
                <w:rFonts w:hint="eastAsia"/>
                <w:lang w:val="en-US" w:eastAsia="zh-CN"/>
              </w:rPr>
              <w:t>6</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31.49</w:t>
            </w:r>
          </w:p>
        </w:tc>
        <w:tc>
          <w:tcPr>
            <w:tcW w:w="1361" w:type="dxa"/>
            <w:vAlign w:val="center"/>
          </w:tcPr>
          <w:p>
            <w:pPr>
              <w:pStyle w:val="12"/>
            </w:pPr>
            <w:r>
              <w:t>31.49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178吴桥县人民检察院</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rPr>
                <w:rFonts w:hint="default" w:eastAsia="方正书宋_GBK"/>
                <w:lang w:val="en-US" w:eastAsia="zh-CN"/>
              </w:rPr>
            </w:pPr>
            <w:r>
              <w:rPr>
                <w:rFonts w:hint="eastAsia"/>
                <w:lang w:val="en-US" w:eastAsia="zh-CN"/>
              </w:rPr>
              <w:t>816.22</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rPr>
                <w:rFonts w:hint="default" w:eastAsia="方正书宋_GBK"/>
                <w:lang w:val="en-US" w:eastAsia="zh-CN"/>
              </w:rPr>
            </w:pPr>
            <w:r>
              <w:rPr>
                <w:rFonts w:hint="eastAsia"/>
                <w:lang w:val="en-US" w:eastAsia="zh-CN"/>
              </w:rPr>
              <w:t>724.43</w:t>
            </w:r>
          </w:p>
        </w:tc>
        <w:tc>
          <w:tcPr>
            <w:tcW w:w="1474" w:type="dxa"/>
            <w:vAlign w:val="center"/>
          </w:tcPr>
          <w:p>
            <w:pPr>
              <w:pStyle w:val="12"/>
              <w:rPr>
                <w:rFonts w:hint="default" w:eastAsia="方正书宋_GBK"/>
                <w:lang w:val="en-US" w:eastAsia="zh-CN"/>
              </w:rPr>
            </w:pPr>
            <w:r>
              <w:rPr>
                <w:rFonts w:hint="eastAsia"/>
                <w:lang w:val="en-US" w:eastAsia="zh-CN"/>
              </w:rPr>
              <w:t>724.43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40.95</w:t>
            </w:r>
          </w:p>
        </w:tc>
        <w:tc>
          <w:tcPr>
            <w:tcW w:w="1474" w:type="dxa"/>
            <w:vAlign w:val="center"/>
          </w:tcPr>
          <w:p>
            <w:pPr>
              <w:pStyle w:val="12"/>
            </w:pPr>
            <w:r>
              <w:t>40.95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19.35</w:t>
            </w:r>
          </w:p>
        </w:tc>
        <w:tc>
          <w:tcPr>
            <w:tcW w:w="1474" w:type="dxa"/>
            <w:vAlign w:val="center"/>
          </w:tcPr>
          <w:p>
            <w:pPr>
              <w:pStyle w:val="12"/>
            </w:pPr>
            <w:r>
              <w:t>19.35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31.49</w:t>
            </w:r>
          </w:p>
        </w:tc>
        <w:tc>
          <w:tcPr>
            <w:tcW w:w="1474" w:type="dxa"/>
            <w:vAlign w:val="center"/>
          </w:tcPr>
          <w:p>
            <w:pPr>
              <w:pStyle w:val="12"/>
            </w:pPr>
            <w:r>
              <w:t>31.49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rPr>
                <w:rFonts w:hint="default" w:eastAsia="方正书宋_GBK"/>
                <w:lang w:val="en-US" w:eastAsia="zh-CN"/>
              </w:rPr>
            </w:pPr>
            <w:r>
              <w:rPr>
                <w:rFonts w:hint="eastAsia"/>
                <w:lang w:val="en-US" w:eastAsia="zh-CN"/>
              </w:rPr>
              <w:t>816.22</w:t>
            </w:r>
          </w:p>
        </w:tc>
        <w:tc>
          <w:tcPr>
            <w:tcW w:w="3402" w:type="dxa"/>
            <w:vAlign w:val="center"/>
          </w:tcPr>
          <w:p>
            <w:pPr>
              <w:pStyle w:val="15"/>
            </w:pPr>
            <w:r>
              <w:t>本年支出合计</w:t>
            </w:r>
          </w:p>
        </w:tc>
        <w:tc>
          <w:tcPr>
            <w:tcW w:w="1474" w:type="dxa"/>
            <w:vAlign w:val="center"/>
          </w:tcPr>
          <w:p>
            <w:pPr>
              <w:pStyle w:val="16"/>
              <w:rPr>
                <w:rFonts w:hint="default" w:eastAsia="方正书宋_GBK"/>
                <w:lang w:val="en-US" w:eastAsia="zh-CN"/>
              </w:rPr>
            </w:pPr>
            <w:r>
              <w:rPr>
                <w:rFonts w:hint="eastAsia"/>
                <w:lang w:val="en-US" w:eastAsia="zh-CN"/>
              </w:rPr>
              <w:t>816.22</w:t>
            </w:r>
          </w:p>
        </w:tc>
        <w:tc>
          <w:tcPr>
            <w:tcW w:w="1474" w:type="dxa"/>
            <w:vAlign w:val="center"/>
          </w:tcPr>
          <w:p>
            <w:pPr>
              <w:pStyle w:val="16"/>
              <w:rPr>
                <w:rFonts w:hint="default" w:eastAsia="方正书宋_GBK"/>
                <w:lang w:val="en-US" w:eastAsia="zh-CN"/>
              </w:rPr>
            </w:pPr>
            <w:r>
              <w:rPr>
                <w:rFonts w:hint="eastAsia"/>
                <w:lang w:val="en-US" w:eastAsia="zh-CN"/>
              </w:rPr>
              <w:t>816.22</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rPr>
                <w:rFonts w:hint="default" w:eastAsia="方正书宋_GBK"/>
                <w:lang w:val="en-US" w:eastAsia="zh-CN"/>
              </w:rPr>
            </w:pPr>
            <w:r>
              <w:rPr>
                <w:rFonts w:hint="eastAsia"/>
                <w:lang w:val="en-US" w:eastAsia="zh-CN"/>
              </w:rPr>
              <w:t>816.22</w:t>
            </w:r>
          </w:p>
        </w:tc>
        <w:tc>
          <w:tcPr>
            <w:tcW w:w="3402" w:type="dxa"/>
            <w:vAlign w:val="center"/>
          </w:tcPr>
          <w:p>
            <w:pPr>
              <w:pStyle w:val="15"/>
            </w:pPr>
            <w:r>
              <w:t>支出总计</w:t>
            </w:r>
          </w:p>
        </w:tc>
        <w:tc>
          <w:tcPr>
            <w:tcW w:w="1474" w:type="dxa"/>
            <w:vAlign w:val="center"/>
          </w:tcPr>
          <w:p>
            <w:pPr>
              <w:pStyle w:val="16"/>
              <w:rPr>
                <w:rFonts w:hint="default" w:eastAsia="方正书宋_GBK"/>
                <w:lang w:val="en-US" w:eastAsia="zh-CN"/>
              </w:rPr>
            </w:pPr>
            <w:r>
              <w:rPr>
                <w:rFonts w:hint="eastAsia"/>
                <w:lang w:val="en-US" w:eastAsia="zh-CN"/>
              </w:rPr>
              <w:t>816.22</w:t>
            </w:r>
          </w:p>
        </w:tc>
        <w:tc>
          <w:tcPr>
            <w:tcW w:w="1474" w:type="dxa"/>
            <w:vAlign w:val="center"/>
          </w:tcPr>
          <w:p>
            <w:pPr>
              <w:pStyle w:val="16"/>
              <w:rPr>
                <w:rFonts w:hint="default" w:eastAsia="方正书宋_GBK"/>
                <w:lang w:val="en-US" w:eastAsia="zh-CN"/>
              </w:rPr>
            </w:pPr>
            <w:r>
              <w:rPr>
                <w:rFonts w:hint="eastAsia"/>
                <w:lang w:val="en-US" w:eastAsia="zh-CN"/>
              </w:rPr>
              <w:t>816.22</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178吴桥县人民检察院</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rPr>
                <w:rFonts w:hint="default" w:eastAsia="方正书宋_GBK"/>
                <w:lang w:val="en-US" w:eastAsia="zh-CN"/>
              </w:rPr>
            </w:pPr>
            <w:r>
              <w:rPr>
                <w:rFonts w:hint="eastAsia"/>
                <w:lang w:val="en-US" w:eastAsia="zh-CN"/>
              </w:rPr>
              <w:t>816.22</w:t>
            </w:r>
          </w:p>
        </w:tc>
        <w:tc>
          <w:tcPr>
            <w:tcW w:w="2551" w:type="dxa"/>
            <w:vAlign w:val="center"/>
          </w:tcPr>
          <w:p>
            <w:pPr>
              <w:pStyle w:val="16"/>
            </w:pPr>
            <w:r>
              <w:t>776.22</w:t>
            </w:r>
          </w:p>
        </w:tc>
        <w:tc>
          <w:tcPr>
            <w:tcW w:w="2551" w:type="dxa"/>
            <w:vAlign w:val="center"/>
          </w:tcPr>
          <w:p>
            <w:pPr>
              <w:pStyle w:val="16"/>
              <w:rPr>
                <w:rFonts w:hint="default" w:eastAsia="方正书宋_GBK"/>
                <w:lang w:val="en-US" w:eastAsia="zh-CN"/>
              </w:rPr>
            </w:pPr>
            <w:r>
              <w:rPr>
                <w:rFonts w:hint="eastAsia"/>
                <w:lang w:val="en-US" w:eastAsia="zh-CN"/>
              </w:rP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204</w:t>
            </w:r>
          </w:p>
        </w:tc>
        <w:tc>
          <w:tcPr>
            <w:tcW w:w="4535" w:type="dxa"/>
            <w:vAlign w:val="center"/>
          </w:tcPr>
          <w:p>
            <w:pPr>
              <w:pStyle w:val="13"/>
            </w:pPr>
            <w:r>
              <w:t>公共安全支出</w:t>
            </w:r>
          </w:p>
        </w:tc>
        <w:tc>
          <w:tcPr>
            <w:tcW w:w="2551" w:type="dxa"/>
            <w:vAlign w:val="center"/>
          </w:tcPr>
          <w:p>
            <w:pPr>
              <w:pStyle w:val="12"/>
              <w:rPr>
                <w:rFonts w:hint="default" w:eastAsia="方正书宋_GBK"/>
                <w:lang w:val="en-US" w:eastAsia="zh-CN"/>
              </w:rPr>
            </w:pPr>
            <w:r>
              <w:rPr>
                <w:rFonts w:hint="eastAsia"/>
                <w:lang w:val="en-US" w:eastAsia="zh-CN"/>
              </w:rPr>
              <w:t>724.43</w:t>
            </w:r>
          </w:p>
        </w:tc>
        <w:tc>
          <w:tcPr>
            <w:tcW w:w="2551" w:type="dxa"/>
            <w:vAlign w:val="center"/>
          </w:tcPr>
          <w:p>
            <w:pPr>
              <w:pStyle w:val="12"/>
            </w:pPr>
            <w:r>
              <w:t>684.43</w:t>
            </w:r>
          </w:p>
        </w:tc>
        <w:tc>
          <w:tcPr>
            <w:tcW w:w="2551" w:type="dxa"/>
            <w:vAlign w:val="center"/>
          </w:tcPr>
          <w:p>
            <w:pPr>
              <w:pStyle w:val="12"/>
              <w:rPr>
                <w:rFonts w:hint="default" w:eastAsia="方正书宋_GBK"/>
                <w:lang w:val="en-US" w:eastAsia="zh-CN"/>
              </w:rPr>
            </w:pPr>
            <w:r>
              <w:rPr>
                <w:rFonts w:hint="eastAsia"/>
                <w:lang w:val="en-US" w:eastAsia="zh-CN"/>
              </w:rP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20404</w:t>
            </w:r>
          </w:p>
        </w:tc>
        <w:tc>
          <w:tcPr>
            <w:tcW w:w="4535" w:type="dxa"/>
            <w:vAlign w:val="center"/>
          </w:tcPr>
          <w:p>
            <w:pPr>
              <w:pStyle w:val="13"/>
            </w:pPr>
            <w:r>
              <w:t>检察</w:t>
            </w:r>
          </w:p>
        </w:tc>
        <w:tc>
          <w:tcPr>
            <w:tcW w:w="2551" w:type="dxa"/>
            <w:vAlign w:val="center"/>
          </w:tcPr>
          <w:p>
            <w:pPr>
              <w:pStyle w:val="12"/>
              <w:rPr>
                <w:rFonts w:hint="default" w:eastAsia="方正书宋_GBK"/>
                <w:lang w:val="en-US" w:eastAsia="zh-CN"/>
              </w:rPr>
            </w:pPr>
            <w:r>
              <w:rPr>
                <w:rFonts w:hint="eastAsia"/>
                <w:lang w:val="en-US" w:eastAsia="zh-CN"/>
              </w:rPr>
              <w:t>724.43</w:t>
            </w:r>
          </w:p>
        </w:tc>
        <w:tc>
          <w:tcPr>
            <w:tcW w:w="2551" w:type="dxa"/>
            <w:vAlign w:val="center"/>
          </w:tcPr>
          <w:p>
            <w:pPr>
              <w:pStyle w:val="12"/>
            </w:pPr>
            <w:r>
              <w:t>684.43</w:t>
            </w:r>
          </w:p>
        </w:tc>
        <w:tc>
          <w:tcPr>
            <w:tcW w:w="2551" w:type="dxa"/>
            <w:vAlign w:val="center"/>
          </w:tcPr>
          <w:p>
            <w:pPr>
              <w:pStyle w:val="12"/>
              <w:rPr>
                <w:rFonts w:hint="default" w:eastAsia="方正书宋_GBK"/>
                <w:lang w:val="en-US" w:eastAsia="zh-CN"/>
              </w:rPr>
            </w:pPr>
            <w:r>
              <w:rPr>
                <w:rFonts w:hint="eastAsia"/>
                <w:lang w:val="en-US" w:eastAsia="zh-CN"/>
              </w:rP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2040401</w:t>
            </w:r>
          </w:p>
        </w:tc>
        <w:tc>
          <w:tcPr>
            <w:tcW w:w="4535" w:type="dxa"/>
            <w:vAlign w:val="center"/>
          </w:tcPr>
          <w:p>
            <w:pPr>
              <w:pStyle w:val="13"/>
            </w:pPr>
            <w:r>
              <w:t>行政运行</w:t>
            </w:r>
          </w:p>
        </w:tc>
        <w:tc>
          <w:tcPr>
            <w:tcW w:w="2551" w:type="dxa"/>
            <w:vAlign w:val="center"/>
          </w:tcPr>
          <w:p>
            <w:pPr>
              <w:pStyle w:val="12"/>
            </w:pPr>
            <w:r>
              <w:t>684.43</w:t>
            </w:r>
          </w:p>
        </w:tc>
        <w:tc>
          <w:tcPr>
            <w:tcW w:w="2551" w:type="dxa"/>
            <w:vAlign w:val="center"/>
          </w:tcPr>
          <w:p>
            <w:pPr>
              <w:pStyle w:val="12"/>
            </w:pPr>
            <w:r>
              <w:t>684.43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850" w:type="dxa"/>
            <w:vAlign w:val="center"/>
          </w:tcPr>
          <w:p>
            <w:pPr>
              <w:pStyle w:val="14"/>
            </w:pPr>
            <w:r>
              <w:t>5</w:t>
            </w:r>
          </w:p>
        </w:tc>
        <w:tc>
          <w:tcPr>
            <w:tcW w:w="1191" w:type="dxa"/>
            <w:vAlign w:val="center"/>
          </w:tcPr>
          <w:p>
            <w:pPr>
              <w:pStyle w:val="13"/>
            </w:pPr>
            <w:r>
              <w:t>2040499</w:t>
            </w:r>
          </w:p>
        </w:tc>
        <w:tc>
          <w:tcPr>
            <w:tcW w:w="4535" w:type="dxa"/>
            <w:vAlign w:val="center"/>
          </w:tcPr>
          <w:p>
            <w:pPr>
              <w:pStyle w:val="13"/>
            </w:pPr>
            <w:r>
              <w:t>其他检察支出</w:t>
            </w:r>
          </w:p>
        </w:tc>
        <w:tc>
          <w:tcPr>
            <w:tcW w:w="2551" w:type="dxa"/>
            <w:vAlign w:val="center"/>
          </w:tcPr>
          <w:p>
            <w:pPr>
              <w:pStyle w:val="12"/>
              <w:rPr>
                <w:rFonts w:hint="default" w:eastAsia="方正书宋_GBK"/>
                <w:lang w:val="en-US" w:eastAsia="zh-CN"/>
              </w:rPr>
            </w:pPr>
            <w:r>
              <w:rPr>
                <w:rFonts w:hint="eastAsia"/>
                <w:lang w:val="en-US" w:eastAsia="zh-CN"/>
              </w:rPr>
              <w:t>40.00</w:t>
            </w:r>
          </w:p>
        </w:tc>
        <w:tc>
          <w:tcPr>
            <w:tcW w:w="2551" w:type="dxa"/>
            <w:vAlign w:val="center"/>
          </w:tcPr>
          <w:p>
            <w:pPr>
              <w:pStyle w:val="12"/>
            </w:pPr>
          </w:p>
        </w:tc>
        <w:tc>
          <w:tcPr>
            <w:tcW w:w="2551" w:type="dxa"/>
            <w:vAlign w:val="center"/>
          </w:tcPr>
          <w:p>
            <w:pPr>
              <w:pStyle w:val="12"/>
              <w:rPr>
                <w:rFonts w:hint="default" w:eastAsia="方正书宋_GBK"/>
                <w:lang w:val="en-US" w:eastAsia="zh-CN"/>
              </w:rPr>
            </w:pPr>
            <w:r>
              <w:rPr>
                <w:rFonts w:hint="eastAsia"/>
                <w:lang w:val="en-US" w:eastAsia="zh-CN"/>
              </w:rP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eastAsia="方正书宋_GBK"/>
                <w:lang w:val="en-US" w:eastAsia="zh-CN"/>
              </w:rPr>
            </w:pPr>
            <w:r>
              <w:rPr>
                <w:rFonts w:hint="eastAsia"/>
                <w:lang w:val="en-US" w:eastAsia="zh-CN"/>
              </w:rPr>
              <w:t>6</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40.95</w:t>
            </w:r>
          </w:p>
        </w:tc>
        <w:tc>
          <w:tcPr>
            <w:tcW w:w="2551" w:type="dxa"/>
            <w:vAlign w:val="center"/>
          </w:tcPr>
          <w:p>
            <w:pPr>
              <w:pStyle w:val="12"/>
            </w:pPr>
            <w:r>
              <w:t>40.95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eastAsia="方正书宋_GBK"/>
                <w:lang w:val="en-US" w:eastAsia="zh-CN"/>
              </w:rPr>
            </w:pPr>
            <w:r>
              <w:rPr>
                <w:rFonts w:hint="eastAsia"/>
                <w:lang w:val="en-US" w:eastAsia="zh-CN"/>
              </w:rPr>
              <w:t>7</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39.70</w:t>
            </w:r>
          </w:p>
        </w:tc>
        <w:tc>
          <w:tcPr>
            <w:tcW w:w="2551" w:type="dxa"/>
            <w:vAlign w:val="center"/>
          </w:tcPr>
          <w:p>
            <w:pPr>
              <w:pStyle w:val="12"/>
            </w:pPr>
            <w:r>
              <w:t>39.70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eastAsia="方正书宋_GBK"/>
                <w:lang w:val="en-US" w:eastAsia="zh-CN"/>
              </w:rPr>
            </w:pPr>
            <w:r>
              <w:rPr>
                <w:rFonts w:hint="eastAsia"/>
                <w:lang w:val="en-US" w:eastAsia="zh-CN"/>
              </w:rPr>
              <w:t>8</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39.70</w:t>
            </w:r>
          </w:p>
        </w:tc>
        <w:tc>
          <w:tcPr>
            <w:tcW w:w="2551" w:type="dxa"/>
            <w:vAlign w:val="center"/>
          </w:tcPr>
          <w:p>
            <w:pPr>
              <w:pStyle w:val="12"/>
            </w:pPr>
            <w:r>
              <w:t>39.70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eastAsia="方正书宋_GBK"/>
                <w:lang w:val="en-US" w:eastAsia="zh-CN"/>
              </w:rPr>
            </w:pPr>
            <w:r>
              <w:rPr>
                <w:rFonts w:hint="eastAsia"/>
                <w:lang w:val="en-US" w:eastAsia="zh-CN"/>
              </w:rPr>
              <w:t>9</w:t>
            </w:r>
          </w:p>
        </w:tc>
        <w:tc>
          <w:tcPr>
            <w:tcW w:w="1191" w:type="dxa"/>
            <w:vAlign w:val="center"/>
          </w:tcPr>
          <w:p>
            <w:pPr>
              <w:pStyle w:val="13"/>
            </w:pPr>
            <w:r>
              <w:t>20899</w:t>
            </w:r>
          </w:p>
        </w:tc>
        <w:tc>
          <w:tcPr>
            <w:tcW w:w="4535" w:type="dxa"/>
            <w:vAlign w:val="center"/>
          </w:tcPr>
          <w:p>
            <w:pPr>
              <w:pStyle w:val="13"/>
            </w:pPr>
            <w:r>
              <w:t>其他社会保障和就业支出</w:t>
            </w:r>
          </w:p>
        </w:tc>
        <w:tc>
          <w:tcPr>
            <w:tcW w:w="2551" w:type="dxa"/>
            <w:vAlign w:val="center"/>
          </w:tcPr>
          <w:p>
            <w:pPr>
              <w:pStyle w:val="12"/>
            </w:pPr>
            <w:r>
              <w:t>1.25</w:t>
            </w:r>
          </w:p>
        </w:tc>
        <w:tc>
          <w:tcPr>
            <w:tcW w:w="2551" w:type="dxa"/>
            <w:vAlign w:val="center"/>
          </w:tcPr>
          <w:p>
            <w:pPr>
              <w:pStyle w:val="12"/>
            </w:pPr>
            <w:r>
              <w:t>1.25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default" w:eastAsia="方正书宋_GBK"/>
                <w:lang w:val="en-US" w:eastAsia="zh-CN"/>
              </w:rPr>
            </w:pPr>
            <w:r>
              <w:rPr>
                <w:rFonts w:hint="eastAsia"/>
                <w:lang w:val="en-US" w:eastAsia="zh-CN"/>
              </w:rPr>
              <w:t>10</w:t>
            </w:r>
          </w:p>
        </w:tc>
        <w:tc>
          <w:tcPr>
            <w:tcW w:w="1191" w:type="dxa"/>
            <w:vAlign w:val="center"/>
          </w:tcPr>
          <w:p>
            <w:pPr>
              <w:pStyle w:val="13"/>
            </w:pPr>
            <w:r>
              <w:t>2089999</w:t>
            </w:r>
          </w:p>
        </w:tc>
        <w:tc>
          <w:tcPr>
            <w:tcW w:w="4535" w:type="dxa"/>
            <w:vAlign w:val="center"/>
          </w:tcPr>
          <w:p>
            <w:pPr>
              <w:pStyle w:val="13"/>
            </w:pPr>
            <w:r>
              <w:t>其他社会保障和就业支出</w:t>
            </w:r>
          </w:p>
        </w:tc>
        <w:tc>
          <w:tcPr>
            <w:tcW w:w="2551" w:type="dxa"/>
            <w:vAlign w:val="center"/>
          </w:tcPr>
          <w:p>
            <w:pPr>
              <w:pStyle w:val="12"/>
            </w:pPr>
            <w:r>
              <w:t>1.25</w:t>
            </w:r>
          </w:p>
        </w:tc>
        <w:tc>
          <w:tcPr>
            <w:tcW w:w="2551" w:type="dxa"/>
            <w:vAlign w:val="center"/>
          </w:tcPr>
          <w:p>
            <w:pPr>
              <w:pStyle w:val="12"/>
            </w:pPr>
            <w:r>
              <w:t>1.25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eastAsia="方正书宋_GBK"/>
                <w:lang w:val="en-US" w:eastAsia="zh-CN"/>
              </w:rPr>
            </w:pPr>
            <w:r>
              <w:t>1</w:t>
            </w:r>
            <w:r>
              <w:rPr>
                <w:rFonts w:hint="eastAsia"/>
                <w:lang w:val="en-US" w:eastAsia="zh-CN"/>
              </w:rPr>
              <w:t>1</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19.35</w:t>
            </w:r>
          </w:p>
        </w:tc>
        <w:tc>
          <w:tcPr>
            <w:tcW w:w="2551" w:type="dxa"/>
            <w:vAlign w:val="center"/>
          </w:tcPr>
          <w:p>
            <w:pPr>
              <w:pStyle w:val="12"/>
            </w:pPr>
            <w:r>
              <w:t>19.35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eastAsia="方正书宋_GBK"/>
                <w:lang w:val="en-US" w:eastAsia="zh-CN"/>
              </w:rPr>
            </w:pPr>
            <w:r>
              <w:t>1</w:t>
            </w:r>
            <w:r>
              <w:rPr>
                <w:rFonts w:hint="eastAsia"/>
                <w:lang w:val="en-US" w:eastAsia="zh-CN"/>
              </w:rPr>
              <w:t>2</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19.35</w:t>
            </w:r>
          </w:p>
        </w:tc>
        <w:tc>
          <w:tcPr>
            <w:tcW w:w="2551" w:type="dxa"/>
            <w:vAlign w:val="center"/>
          </w:tcPr>
          <w:p>
            <w:pPr>
              <w:pStyle w:val="12"/>
            </w:pPr>
            <w:r>
              <w:t>19.35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eastAsia="方正书宋_GBK"/>
                <w:lang w:val="en-US" w:eastAsia="zh-CN"/>
              </w:rPr>
            </w:pPr>
            <w:r>
              <w:t>1</w:t>
            </w:r>
            <w:r>
              <w:rPr>
                <w:rFonts w:hint="eastAsia"/>
                <w:lang w:val="en-US" w:eastAsia="zh-CN"/>
              </w:rPr>
              <w:t>3</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19.35</w:t>
            </w:r>
          </w:p>
        </w:tc>
        <w:tc>
          <w:tcPr>
            <w:tcW w:w="2551" w:type="dxa"/>
            <w:vAlign w:val="center"/>
          </w:tcPr>
          <w:p>
            <w:pPr>
              <w:pStyle w:val="12"/>
            </w:pPr>
            <w:r>
              <w:t>19.35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eastAsia="方正书宋_GBK"/>
                <w:lang w:val="en-US" w:eastAsia="zh-CN"/>
              </w:rPr>
            </w:pPr>
            <w:r>
              <w:t>1</w:t>
            </w:r>
            <w:r>
              <w:rPr>
                <w:rFonts w:hint="eastAsia"/>
                <w:lang w:val="en-US" w:eastAsia="zh-CN"/>
              </w:rPr>
              <w:t>4</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31.49</w:t>
            </w:r>
          </w:p>
        </w:tc>
        <w:tc>
          <w:tcPr>
            <w:tcW w:w="2551" w:type="dxa"/>
            <w:vAlign w:val="center"/>
          </w:tcPr>
          <w:p>
            <w:pPr>
              <w:pStyle w:val="12"/>
            </w:pPr>
            <w:r>
              <w:t>31.49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eastAsia="方正书宋_GBK"/>
                <w:lang w:val="en-US" w:eastAsia="zh-CN"/>
              </w:rPr>
            </w:pPr>
            <w:r>
              <w:t>1</w:t>
            </w:r>
            <w:r>
              <w:rPr>
                <w:rFonts w:hint="eastAsia"/>
                <w:lang w:val="en-US" w:eastAsia="zh-CN"/>
              </w:rPr>
              <w:t>5</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31.49</w:t>
            </w:r>
          </w:p>
        </w:tc>
        <w:tc>
          <w:tcPr>
            <w:tcW w:w="2551" w:type="dxa"/>
            <w:vAlign w:val="center"/>
          </w:tcPr>
          <w:p>
            <w:pPr>
              <w:pStyle w:val="12"/>
            </w:pPr>
            <w:r>
              <w:t>31.49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eastAsia="方正书宋_GBK"/>
                <w:lang w:val="en-US" w:eastAsia="zh-CN"/>
              </w:rPr>
            </w:pPr>
            <w:r>
              <w:t>1</w:t>
            </w:r>
            <w:r>
              <w:rPr>
                <w:rFonts w:hint="eastAsia"/>
                <w:lang w:val="en-US" w:eastAsia="zh-CN"/>
              </w:rPr>
              <w:t>6</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31.49</w:t>
            </w:r>
          </w:p>
        </w:tc>
        <w:tc>
          <w:tcPr>
            <w:tcW w:w="2551" w:type="dxa"/>
            <w:vAlign w:val="center"/>
          </w:tcPr>
          <w:p>
            <w:pPr>
              <w:pStyle w:val="12"/>
            </w:pPr>
            <w:r>
              <w:t>31.49</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178吴桥县人民检察院</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776.22</w:t>
            </w:r>
          </w:p>
        </w:tc>
        <w:tc>
          <w:tcPr>
            <w:tcW w:w="2551" w:type="dxa"/>
            <w:vAlign w:val="center"/>
          </w:tcPr>
          <w:p>
            <w:pPr>
              <w:pStyle w:val="16"/>
            </w:pPr>
            <w:r>
              <w:t>669.36</w:t>
            </w:r>
          </w:p>
        </w:tc>
        <w:tc>
          <w:tcPr>
            <w:tcW w:w="2551" w:type="dxa"/>
            <w:vAlign w:val="center"/>
          </w:tcPr>
          <w:p>
            <w:pPr>
              <w:pStyle w:val="16"/>
            </w:pPr>
            <w:r>
              <w:t>106.86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596.52</w:t>
            </w:r>
          </w:p>
        </w:tc>
        <w:tc>
          <w:tcPr>
            <w:tcW w:w="2551" w:type="dxa"/>
            <w:vAlign w:val="center"/>
          </w:tcPr>
          <w:p>
            <w:pPr>
              <w:pStyle w:val="12"/>
            </w:pPr>
            <w:r>
              <w:t>596.52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151.95</w:t>
            </w:r>
          </w:p>
        </w:tc>
        <w:tc>
          <w:tcPr>
            <w:tcW w:w="2551" w:type="dxa"/>
            <w:vAlign w:val="center"/>
          </w:tcPr>
          <w:p>
            <w:pPr>
              <w:pStyle w:val="12"/>
            </w:pPr>
            <w:r>
              <w:t>151.95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77.98</w:t>
            </w:r>
          </w:p>
        </w:tc>
        <w:tc>
          <w:tcPr>
            <w:tcW w:w="2551" w:type="dxa"/>
            <w:vAlign w:val="center"/>
          </w:tcPr>
          <w:p>
            <w:pPr>
              <w:pStyle w:val="12"/>
            </w:pPr>
            <w:r>
              <w:t>77.98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112.18</w:t>
            </w:r>
          </w:p>
        </w:tc>
        <w:tc>
          <w:tcPr>
            <w:tcW w:w="2551" w:type="dxa"/>
            <w:vAlign w:val="center"/>
          </w:tcPr>
          <w:p>
            <w:pPr>
              <w:pStyle w:val="12"/>
            </w:pPr>
            <w:r>
              <w:t>112.18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34.00</w:t>
            </w:r>
          </w:p>
        </w:tc>
        <w:tc>
          <w:tcPr>
            <w:tcW w:w="2551" w:type="dxa"/>
            <w:vAlign w:val="center"/>
          </w:tcPr>
          <w:p>
            <w:pPr>
              <w:pStyle w:val="12"/>
            </w:pPr>
            <w:r>
              <w:t>34.00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39.70</w:t>
            </w:r>
          </w:p>
        </w:tc>
        <w:tc>
          <w:tcPr>
            <w:tcW w:w="2551" w:type="dxa"/>
            <w:vAlign w:val="center"/>
          </w:tcPr>
          <w:p>
            <w:pPr>
              <w:pStyle w:val="12"/>
            </w:pPr>
            <w:r>
              <w:t>39.70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19.35</w:t>
            </w:r>
          </w:p>
        </w:tc>
        <w:tc>
          <w:tcPr>
            <w:tcW w:w="2551" w:type="dxa"/>
            <w:vAlign w:val="center"/>
          </w:tcPr>
          <w:p>
            <w:pPr>
              <w:pStyle w:val="12"/>
            </w:pPr>
            <w:r>
              <w:t>19.35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1.25</w:t>
            </w:r>
          </w:p>
        </w:tc>
        <w:tc>
          <w:tcPr>
            <w:tcW w:w="2551" w:type="dxa"/>
            <w:vAlign w:val="center"/>
          </w:tcPr>
          <w:p>
            <w:pPr>
              <w:pStyle w:val="12"/>
            </w:pPr>
            <w:r>
              <w:t>1.25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31.49</w:t>
            </w:r>
          </w:p>
        </w:tc>
        <w:tc>
          <w:tcPr>
            <w:tcW w:w="2551" w:type="dxa"/>
            <w:vAlign w:val="center"/>
          </w:tcPr>
          <w:p>
            <w:pPr>
              <w:pStyle w:val="12"/>
            </w:pPr>
            <w:r>
              <w:t>31.49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128.62</w:t>
            </w:r>
          </w:p>
        </w:tc>
        <w:tc>
          <w:tcPr>
            <w:tcW w:w="2551" w:type="dxa"/>
            <w:vAlign w:val="center"/>
          </w:tcPr>
          <w:p>
            <w:pPr>
              <w:pStyle w:val="12"/>
            </w:pPr>
            <w:r>
              <w:t>128.62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106.86</w:t>
            </w:r>
          </w:p>
        </w:tc>
        <w:tc>
          <w:tcPr>
            <w:tcW w:w="2551" w:type="dxa"/>
            <w:vAlign w:val="center"/>
          </w:tcPr>
          <w:p>
            <w:pPr>
              <w:pStyle w:val="12"/>
            </w:pPr>
          </w:p>
        </w:tc>
        <w:tc>
          <w:tcPr>
            <w:tcW w:w="2551" w:type="dxa"/>
            <w:vAlign w:val="center"/>
          </w:tcPr>
          <w:p>
            <w:pPr>
              <w:pStyle w:val="12"/>
            </w:pPr>
            <w:r>
              <w:t>106.86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14.98</w:t>
            </w:r>
          </w:p>
        </w:tc>
        <w:tc>
          <w:tcPr>
            <w:tcW w:w="2551" w:type="dxa"/>
            <w:vAlign w:val="center"/>
          </w:tcPr>
          <w:p>
            <w:pPr>
              <w:pStyle w:val="12"/>
            </w:pPr>
          </w:p>
        </w:tc>
        <w:tc>
          <w:tcPr>
            <w:tcW w:w="2551" w:type="dxa"/>
            <w:vAlign w:val="center"/>
          </w:tcPr>
          <w:p>
            <w:pPr>
              <w:pStyle w:val="12"/>
            </w:pPr>
            <w:r>
              <w:t>14.98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0.62</w:t>
            </w:r>
          </w:p>
        </w:tc>
        <w:tc>
          <w:tcPr>
            <w:tcW w:w="2551" w:type="dxa"/>
            <w:vAlign w:val="center"/>
          </w:tcPr>
          <w:p>
            <w:pPr>
              <w:pStyle w:val="12"/>
            </w:pPr>
          </w:p>
        </w:tc>
        <w:tc>
          <w:tcPr>
            <w:tcW w:w="2551" w:type="dxa"/>
            <w:vAlign w:val="center"/>
          </w:tcPr>
          <w:p>
            <w:pPr>
              <w:pStyle w:val="12"/>
            </w:pPr>
            <w:r>
              <w:t>0.62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5.78</w:t>
            </w:r>
          </w:p>
        </w:tc>
        <w:tc>
          <w:tcPr>
            <w:tcW w:w="2551" w:type="dxa"/>
            <w:vAlign w:val="center"/>
          </w:tcPr>
          <w:p>
            <w:pPr>
              <w:pStyle w:val="12"/>
            </w:pPr>
          </w:p>
        </w:tc>
        <w:tc>
          <w:tcPr>
            <w:tcW w:w="2551" w:type="dxa"/>
            <w:vAlign w:val="center"/>
          </w:tcPr>
          <w:p>
            <w:pPr>
              <w:pStyle w:val="12"/>
            </w:pPr>
            <w:r>
              <w:t>5.78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16.77</w:t>
            </w:r>
          </w:p>
        </w:tc>
        <w:tc>
          <w:tcPr>
            <w:tcW w:w="2551" w:type="dxa"/>
            <w:vAlign w:val="center"/>
          </w:tcPr>
          <w:p>
            <w:pPr>
              <w:pStyle w:val="12"/>
            </w:pPr>
          </w:p>
        </w:tc>
        <w:tc>
          <w:tcPr>
            <w:tcW w:w="2551" w:type="dxa"/>
            <w:vAlign w:val="center"/>
          </w:tcPr>
          <w:p>
            <w:pPr>
              <w:pStyle w:val="12"/>
            </w:pPr>
            <w:r>
              <w:t>16.77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1.92</w:t>
            </w:r>
          </w:p>
        </w:tc>
        <w:tc>
          <w:tcPr>
            <w:tcW w:w="2551" w:type="dxa"/>
            <w:vAlign w:val="center"/>
          </w:tcPr>
          <w:p>
            <w:pPr>
              <w:pStyle w:val="12"/>
            </w:pPr>
          </w:p>
        </w:tc>
        <w:tc>
          <w:tcPr>
            <w:tcW w:w="2551" w:type="dxa"/>
            <w:vAlign w:val="center"/>
          </w:tcPr>
          <w:p>
            <w:pPr>
              <w:pStyle w:val="12"/>
            </w:pPr>
            <w:r>
              <w:t>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12.72</w:t>
            </w:r>
          </w:p>
        </w:tc>
        <w:tc>
          <w:tcPr>
            <w:tcW w:w="2551" w:type="dxa"/>
            <w:vAlign w:val="center"/>
          </w:tcPr>
          <w:p>
            <w:pPr>
              <w:pStyle w:val="12"/>
            </w:pPr>
          </w:p>
        </w:tc>
        <w:tc>
          <w:tcPr>
            <w:tcW w:w="2551" w:type="dxa"/>
            <w:vAlign w:val="center"/>
          </w:tcPr>
          <w:p>
            <w:pPr>
              <w:pStyle w:val="12"/>
            </w:pPr>
            <w:r>
              <w:t>12.72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30209</w:t>
            </w:r>
          </w:p>
        </w:tc>
        <w:tc>
          <w:tcPr>
            <w:tcW w:w="4535" w:type="dxa"/>
            <w:vAlign w:val="center"/>
          </w:tcPr>
          <w:p>
            <w:pPr>
              <w:pStyle w:val="13"/>
            </w:pPr>
            <w:r>
              <w:t>物业管理费</w:t>
            </w:r>
          </w:p>
        </w:tc>
        <w:tc>
          <w:tcPr>
            <w:tcW w:w="2551" w:type="dxa"/>
            <w:vAlign w:val="center"/>
          </w:tcPr>
          <w:p>
            <w:pPr>
              <w:pStyle w:val="12"/>
            </w:pPr>
            <w:r>
              <w:t>7.20</w:t>
            </w:r>
          </w:p>
        </w:tc>
        <w:tc>
          <w:tcPr>
            <w:tcW w:w="2551" w:type="dxa"/>
            <w:vAlign w:val="center"/>
          </w:tcPr>
          <w:p>
            <w:pPr>
              <w:pStyle w:val="12"/>
            </w:pPr>
          </w:p>
        </w:tc>
        <w:tc>
          <w:tcPr>
            <w:tcW w:w="2551" w:type="dxa"/>
            <w:vAlign w:val="center"/>
          </w:tcPr>
          <w:p>
            <w:pPr>
              <w:pStyle w:val="12"/>
            </w:pPr>
            <w:r>
              <w:t>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5.27</w:t>
            </w:r>
          </w:p>
        </w:tc>
        <w:tc>
          <w:tcPr>
            <w:tcW w:w="2551" w:type="dxa"/>
            <w:vAlign w:val="center"/>
          </w:tcPr>
          <w:p>
            <w:pPr>
              <w:pStyle w:val="12"/>
            </w:pPr>
          </w:p>
        </w:tc>
        <w:tc>
          <w:tcPr>
            <w:tcW w:w="2551" w:type="dxa"/>
            <w:vAlign w:val="center"/>
          </w:tcPr>
          <w:p>
            <w:pPr>
              <w:pStyle w:val="12"/>
            </w:pPr>
            <w:r>
              <w:t>5.27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4.86</w:t>
            </w:r>
          </w:p>
        </w:tc>
        <w:tc>
          <w:tcPr>
            <w:tcW w:w="2551" w:type="dxa"/>
            <w:vAlign w:val="center"/>
          </w:tcPr>
          <w:p>
            <w:pPr>
              <w:pStyle w:val="12"/>
            </w:pPr>
          </w:p>
        </w:tc>
        <w:tc>
          <w:tcPr>
            <w:tcW w:w="2551" w:type="dxa"/>
            <w:vAlign w:val="center"/>
          </w:tcPr>
          <w:p>
            <w:pPr>
              <w:pStyle w:val="12"/>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1.35</w:t>
            </w:r>
          </w:p>
        </w:tc>
        <w:tc>
          <w:tcPr>
            <w:tcW w:w="2551" w:type="dxa"/>
            <w:vAlign w:val="center"/>
          </w:tcPr>
          <w:p>
            <w:pPr>
              <w:pStyle w:val="12"/>
            </w:pPr>
          </w:p>
        </w:tc>
        <w:tc>
          <w:tcPr>
            <w:tcW w:w="2551" w:type="dxa"/>
            <w:vAlign w:val="center"/>
          </w:tcPr>
          <w:p>
            <w:pPr>
              <w:pStyle w:val="12"/>
            </w:pPr>
            <w:r>
              <w:t>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1.92</w:t>
            </w:r>
          </w:p>
        </w:tc>
        <w:tc>
          <w:tcPr>
            <w:tcW w:w="2551" w:type="dxa"/>
            <w:vAlign w:val="center"/>
          </w:tcPr>
          <w:p>
            <w:pPr>
              <w:pStyle w:val="12"/>
            </w:pPr>
          </w:p>
        </w:tc>
        <w:tc>
          <w:tcPr>
            <w:tcW w:w="2551" w:type="dxa"/>
            <w:vAlign w:val="center"/>
          </w:tcPr>
          <w:p>
            <w:pPr>
              <w:pStyle w:val="12"/>
            </w:pPr>
            <w:r>
              <w:t>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1.96</w:t>
            </w:r>
          </w:p>
        </w:tc>
        <w:tc>
          <w:tcPr>
            <w:tcW w:w="2551" w:type="dxa"/>
            <w:vAlign w:val="center"/>
          </w:tcPr>
          <w:p>
            <w:pPr>
              <w:pStyle w:val="12"/>
            </w:pPr>
          </w:p>
        </w:tc>
        <w:tc>
          <w:tcPr>
            <w:tcW w:w="2551" w:type="dxa"/>
            <w:vAlign w:val="center"/>
          </w:tcPr>
          <w:p>
            <w:pPr>
              <w:pStyle w:val="12"/>
            </w:pPr>
            <w:r>
              <w:t>1.96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4.92</w:t>
            </w:r>
          </w:p>
        </w:tc>
        <w:tc>
          <w:tcPr>
            <w:tcW w:w="2551" w:type="dxa"/>
            <w:vAlign w:val="center"/>
          </w:tcPr>
          <w:p>
            <w:pPr>
              <w:pStyle w:val="12"/>
            </w:pPr>
          </w:p>
        </w:tc>
        <w:tc>
          <w:tcPr>
            <w:tcW w:w="2551" w:type="dxa"/>
            <w:vAlign w:val="center"/>
          </w:tcPr>
          <w:p>
            <w:pPr>
              <w:pStyle w:val="12"/>
            </w:pPr>
            <w:r>
              <w:t>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2.82</w:t>
            </w:r>
          </w:p>
        </w:tc>
        <w:tc>
          <w:tcPr>
            <w:tcW w:w="2551" w:type="dxa"/>
            <w:vAlign w:val="center"/>
          </w:tcPr>
          <w:p>
            <w:pPr>
              <w:pStyle w:val="12"/>
            </w:pPr>
          </w:p>
        </w:tc>
        <w:tc>
          <w:tcPr>
            <w:tcW w:w="2551" w:type="dxa"/>
            <w:vAlign w:val="center"/>
          </w:tcPr>
          <w:p>
            <w:pPr>
              <w:pStyle w:val="12"/>
            </w:pPr>
            <w:r>
              <w:t>2.82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19.22</w:t>
            </w:r>
          </w:p>
        </w:tc>
        <w:tc>
          <w:tcPr>
            <w:tcW w:w="2551" w:type="dxa"/>
            <w:vAlign w:val="center"/>
          </w:tcPr>
          <w:p>
            <w:pPr>
              <w:pStyle w:val="12"/>
            </w:pPr>
          </w:p>
        </w:tc>
        <w:tc>
          <w:tcPr>
            <w:tcW w:w="2551" w:type="dxa"/>
            <w:vAlign w:val="center"/>
          </w:tcPr>
          <w:p>
            <w:pPr>
              <w:pStyle w:val="12"/>
            </w:pPr>
            <w:r>
              <w:t>19.22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4.55</w:t>
            </w:r>
          </w:p>
        </w:tc>
        <w:tc>
          <w:tcPr>
            <w:tcW w:w="2551" w:type="dxa"/>
            <w:vAlign w:val="center"/>
          </w:tcPr>
          <w:p>
            <w:pPr>
              <w:pStyle w:val="12"/>
            </w:pPr>
          </w:p>
        </w:tc>
        <w:tc>
          <w:tcPr>
            <w:tcW w:w="2551" w:type="dxa"/>
            <w:vAlign w:val="center"/>
          </w:tcPr>
          <w:p>
            <w:pPr>
              <w:pStyle w:val="12"/>
            </w:pPr>
            <w:r>
              <w:t>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72.84</w:t>
            </w:r>
          </w:p>
        </w:tc>
        <w:tc>
          <w:tcPr>
            <w:tcW w:w="2551" w:type="dxa"/>
            <w:vAlign w:val="center"/>
          </w:tcPr>
          <w:p>
            <w:pPr>
              <w:pStyle w:val="12"/>
            </w:pPr>
            <w:r>
              <w:t>72.84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30301</w:t>
            </w:r>
          </w:p>
        </w:tc>
        <w:tc>
          <w:tcPr>
            <w:tcW w:w="4535" w:type="dxa"/>
            <w:vAlign w:val="center"/>
          </w:tcPr>
          <w:p>
            <w:pPr>
              <w:pStyle w:val="13"/>
            </w:pPr>
            <w:r>
              <w:t>离休费</w:t>
            </w:r>
          </w:p>
        </w:tc>
        <w:tc>
          <w:tcPr>
            <w:tcW w:w="2551" w:type="dxa"/>
            <w:vAlign w:val="center"/>
          </w:tcPr>
          <w:p>
            <w:pPr>
              <w:pStyle w:val="12"/>
            </w:pPr>
            <w:r>
              <w:t>3.52</w:t>
            </w:r>
          </w:p>
        </w:tc>
        <w:tc>
          <w:tcPr>
            <w:tcW w:w="2551" w:type="dxa"/>
            <w:vAlign w:val="center"/>
          </w:tcPr>
          <w:p>
            <w:pPr>
              <w:pStyle w:val="12"/>
            </w:pPr>
            <w:r>
              <w:t>3.52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66.30</w:t>
            </w:r>
          </w:p>
        </w:tc>
        <w:tc>
          <w:tcPr>
            <w:tcW w:w="2551" w:type="dxa"/>
            <w:vAlign w:val="center"/>
          </w:tcPr>
          <w:p>
            <w:pPr>
              <w:pStyle w:val="12"/>
            </w:pPr>
            <w:r>
              <w:t>66.30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2.72</w:t>
            </w:r>
          </w:p>
        </w:tc>
        <w:tc>
          <w:tcPr>
            <w:tcW w:w="2551" w:type="dxa"/>
            <w:vAlign w:val="center"/>
          </w:tcPr>
          <w:p>
            <w:pPr>
              <w:pStyle w:val="12"/>
            </w:pPr>
            <w:r>
              <w:t>2.72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30309</w:t>
            </w:r>
          </w:p>
        </w:tc>
        <w:tc>
          <w:tcPr>
            <w:tcW w:w="4535" w:type="dxa"/>
            <w:vAlign w:val="center"/>
          </w:tcPr>
          <w:p>
            <w:pPr>
              <w:pStyle w:val="13"/>
            </w:pPr>
            <w:r>
              <w:t>奖励金</w:t>
            </w:r>
          </w:p>
        </w:tc>
        <w:tc>
          <w:tcPr>
            <w:tcW w:w="2551" w:type="dxa"/>
            <w:vAlign w:val="center"/>
          </w:tcPr>
          <w:p>
            <w:pPr>
              <w:pStyle w:val="12"/>
            </w:pPr>
            <w:r>
              <w:t>0.30</w:t>
            </w:r>
          </w:p>
        </w:tc>
        <w:tc>
          <w:tcPr>
            <w:tcW w:w="2551" w:type="dxa"/>
            <w:vAlign w:val="center"/>
          </w:tcPr>
          <w:p>
            <w:pPr>
              <w:pStyle w:val="12"/>
            </w:pPr>
            <w:r>
              <w:t>0.30</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178吴桥县人民检察院</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178吴桥县人民检察院</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178吴桥县人民检察院</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rPr>
                <w:rFonts w:hint="default" w:eastAsia="方正书宋_GBK"/>
                <w:lang w:val="en-US" w:eastAsia="zh-CN"/>
              </w:rPr>
            </w:pPr>
            <w:r>
              <w:rPr>
                <w:rFonts w:hint="eastAsia"/>
                <w:lang w:val="en-US" w:eastAsia="zh-CN"/>
              </w:rPr>
              <w:t>4.78</w:t>
            </w:r>
          </w:p>
        </w:tc>
        <w:tc>
          <w:tcPr>
            <w:tcW w:w="2381" w:type="dxa"/>
            <w:vAlign w:val="center"/>
          </w:tcPr>
          <w:p>
            <w:pPr>
              <w:pStyle w:val="16"/>
              <w:rPr>
                <w:rFonts w:hint="default" w:eastAsia="方正书宋_GBK"/>
                <w:lang w:val="en-US" w:eastAsia="zh-CN"/>
              </w:rPr>
            </w:pPr>
            <w:r>
              <w:rPr>
                <w:rFonts w:hint="eastAsia"/>
                <w:lang w:val="en-US" w:eastAsia="zh-CN"/>
              </w:rPr>
              <w:t>4.78</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二、公务用车购置及运维费</w:t>
            </w:r>
          </w:p>
        </w:tc>
        <w:tc>
          <w:tcPr>
            <w:tcW w:w="2381" w:type="dxa"/>
            <w:vAlign w:val="center"/>
          </w:tcPr>
          <w:p>
            <w:pPr>
              <w:pStyle w:val="12"/>
              <w:rPr>
                <w:rFonts w:hint="default" w:eastAsia="方正书宋_GBK"/>
                <w:lang w:val="en-US" w:eastAsia="zh-CN"/>
              </w:rPr>
            </w:pPr>
            <w:r>
              <w:rPr>
                <w:rFonts w:hint="eastAsia"/>
                <w:lang w:val="en-US" w:eastAsia="zh-CN"/>
              </w:rPr>
              <w:t>2.82</w:t>
            </w:r>
          </w:p>
        </w:tc>
        <w:tc>
          <w:tcPr>
            <w:tcW w:w="2381" w:type="dxa"/>
            <w:vAlign w:val="center"/>
          </w:tcPr>
          <w:p>
            <w:pPr>
              <w:pStyle w:val="12"/>
              <w:rPr>
                <w:rFonts w:hint="default" w:eastAsia="方正书宋_GBK"/>
                <w:lang w:val="en-US" w:eastAsia="zh-CN"/>
              </w:rPr>
            </w:pPr>
            <w:r>
              <w:rPr>
                <w:rFonts w:hint="eastAsia"/>
                <w:lang w:val="en-US" w:eastAsia="zh-CN"/>
              </w:rPr>
              <w:t>2.82</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公务用车运行维护费</w:t>
            </w:r>
          </w:p>
        </w:tc>
        <w:tc>
          <w:tcPr>
            <w:tcW w:w="2381" w:type="dxa"/>
            <w:vAlign w:val="center"/>
          </w:tcPr>
          <w:p>
            <w:pPr>
              <w:pStyle w:val="12"/>
            </w:pPr>
            <w:r>
              <w:rPr>
                <w:rFonts w:hint="eastAsia"/>
                <w:lang w:val="en-US" w:eastAsia="zh-CN"/>
              </w:rPr>
              <w:t>2</w:t>
            </w:r>
            <w:r>
              <w:t>.82</w:t>
            </w:r>
          </w:p>
        </w:tc>
        <w:tc>
          <w:tcPr>
            <w:tcW w:w="2381" w:type="dxa"/>
            <w:vAlign w:val="center"/>
          </w:tcPr>
          <w:p>
            <w:pPr>
              <w:pStyle w:val="12"/>
            </w:pPr>
            <w:r>
              <w:rPr>
                <w:rFonts w:hint="eastAsia"/>
                <w:lang w:val="en-US" w:eastAsia="zh-CN"/>
              </w:rPr>
              <w:t>2</w:t>
            </w:r>
            <w:r>
              <w:t>.82</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三、公务接待费</w:t>
            </w:r>
          </w:p>
        </w:tc>
        <w:tc>
          <w:tcPr>
            <w:tcW w:w="2381" w:type="dxa"/>
            <w:vAlign w:val="center"/>
          </w:tcPr>
          <w:p>
            <w:pPr>
              <w:pStyle w:val="12"/>
            </w:pPr>
            <w:r>
              <w:t>1.96</w:t>
            </w:r>
          </w:p>
        </w:tc>
        <w:tc>
          <w:tcPr>
            <w:tcW w:w="2381" w:type="dxa"/>
            <w:vAlign w:val="center"/>
          </w:tcPr>
          <w:p>
            <w:pPr>
              <w:pStyle w:val="12"/>
            </w:pPr>
            <w:r>
              <w:t>1.96</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吴桥县人民检察院2026年部门预算信息公开情况说明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吴桥县人民检察院2026年部门预算信息公开情况说明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按照《中华人民共和国预算法》、《地方预决算公开操作规程》和《关于进一步推进预算公开工作的实施意见》规定，现将吴桥县人民检察院2026年部门预算公开如下：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（1）对县人民代表大会及其常务委员会和市人民检察院负责并报告工作，接受县人民代表大会及其常务委员会的监督，查办县人民代表大会及其常务委员会和上级人民检察院交办的案件和其他事项。</w:t>
      </w:r>
    </w:p>
    <w:p>
      <w:pPr>
        <w:pStyle w:val="18"/>
      </w:pPr>
      <w:r>
        <w:t>（2）依法向县人民代表大会和县人民代表大会常务委员会提出议案。</w:t>
      </w:r>
    </w:p>
    <w:p>
      <w:pPr>
        <w:pStyle w:val="18"/>
      </w:pPr>
      <w:r>
        <w:t>（3）检察监督。对侦查机关的侦查活动、人民法院的审判活动、监狱看守所等机关执行刑罚的活动，依法实行法律监督，维护司法公正；通过行使检察权，惩罚犯罪活动，保护国家安全，保护公民、法人和其他组织的合法权益，保障国家法律的正确实施。</w:t>
      </w:r>
    </w:p>
    <w:p>
      <w:pPr>
        <w:pStyle w:val="18"/>
      </w:pPr>
      <w:r>
        <w:t>（4）开展民事、经济审判和行政诉讼活动的法律监督工作，对本级人民法院确有错误的判决和裁定，依法提起抗诉。</w:t>
      </w:r>
    </w:p>
    <w:p>
      <w:pPr>
        <w:pStyle w:val="18"/>
      </w:pPr>
      <w:r>
        <w:t>（5）控告和刑事申诉检察。组织和指导控申部门受理来信来访、举报、刑事申诉、国家赔偿、司法救助工作，受理民事监督案件，办理县院管辖的信访、举报案件、刑事申诉案件、国家赔偿、司法救助案件以及上级机关交办、转办、督办案件，保护公民、法人和其他单位的合法权益，促进司法公正，维护社会稳定。</w:t>
      </w:r>
    </w:p>
    <w:p>
      <w:pPr>
        <w:pStyle w:val="18"/>
      </w:pPr>
      <w:r>
        <w:t>（6）负责检察机关的机构设置、人员编制工作，负责司法警察警衔呈报和管理工作，检察人员培训和教育工作。</w:t>
      </w:r>
    </w:p>
    <w:p>
      <w:pPr>
        <w:pStyle w:val="18"/>
      </w:pPr>
      <w:r>
        <w:t>（7）检察事务管理。承担系统综合业务管理和综合事务管理工作，确保全年各项检察工作圆满完成。</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吴桥县人民检察院本级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按照预算管理有关规定，目前部门预算的编制实行综合预算管理，即全部收入和支出都反映在预算中。吴桥县人民检察院机关及所属事业单位的收支包含在部门预算中。</w:t>
      </w:r>
    </w:p>
    <w:p>
      <w:pPr>
        <w:pStyle w:val="19"/>
      </w:pPr>
      <w:r>
        <w:t>1、收入说明</w:t>
      </w:r>
    </w:p>
    <w:p>
      <w:pPr>
        <w:pStyle w:val="19"/>
      </w:pPr>
      <w:r>
        <w:t>反映本部门当年全部收入。2026年预算收入</w:t>
      </w:r>
      <w:r>
        <w:rPr>
          <w:rFonts w:hint="eastAsia"/>
          <w:lang w:val="en-US" w:eastAsia="zh-CN"/>
        </w:rPr>
        <w:t>816.22</w:t>
      </w:r>
      <w:r>
        <w:t>万元，其中：一般公共预算收入</w:t>
      </w:r>
      <w:r>
        <w:rPr>
          <w:rFonts w:hint="eastAsia"/>
          <w:lang w:val="en-US" w:eastAsia="zh-CN"/>
        </w:rPr>
        <w:t>816.22</w:t>
      </w:r>
      <w:r>
        <w:t>万元，基金预算收入0.00万元，国有资本经营预算收入0.00万元，财政专户核拨收入0.00万元，单位资金收入0.00万元，上年结转结余</w:t>
      </w:r>
      <w:r>
        <w:rPr>
          <w:rFonts w:hint="eastAsia"/>
          <w:lang w:val="en-US" w:eastAsia="zh-CN"/>
        </w:rPr>
        <w:t>0.00</w:t>
      </w:r>
      <w:r>
        <w:t>万元。</w:t>
      </w:r>
    </w:p>
    <w:p>
      <w:pPr>
        <w:pStyle w:val="19"/>
      </w:pPr>
      <w:r>
        <w:t>2、支出说明</w:t>
      </w:r>
    </w:p>
    <w:p>
      <w:pPr>
        <w:pStyle w:val="19"/>
      </w:pPr>
      <w:r>
        <w:t>收支预算总表支出栏、基本支出表、项目支出表按经济分类和支出功能分类科目编制，反映吴桥县人民检察院年度部门预算中支出预算的总体情况。2026年支出预算</w:t>
      </w:r>
      <w:r>
        <w:rPr>
          <w:rFonts w:hint="eastAsia"/>
          <w:lang w:val="en-US" w:eastAsia="zh-CN"/>
        </w:rPr>
        <w:t>816.22</w:t>
      </w:r>
      <w:r>
        <w:t>万元，其中基本支出776.22万元，包括人员经费669.36万元和日常公用经费106.86万元；项目支出</w:t>
      </w:r>
      <w:r>
        <w:rPr>
          <w:rFonts w:hint="eastAsia"/>
          <w:lang w:val="en-US" w:eastAsia="zh-CN"/>
        </w:rPr>
        <w:t>40</w:t>
      </w:r>
      <w:r>
        <w:t>万元，主要为办案业务费；预计下年使用的单位资金结余0.00万元。委托业务费共计安排0.00万元，主要用于因技术原因确需对外委托的辅助性工作和确有必要对外委托开展咨询、评审、规划等工作。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w:t>
      </w:r>
      <w:r>
        <w:rPr>
          <w:rFonts w:hint="eastAsia"/>
          <w:lang w:val="en-US" w:eastAsia="zh-CN"/>
        </w:rPr>
        <w:t>816.22</w:t>
      </w:r>
      <w:r>
        <w:t>万元，较2025年预算减少</w:t>
      </w:r>
      <w:r>
        <w:rPr>
          <w:rFonts w:hint="eastAsia"/>
          <w:lang w:val="en-US" w:eastAsia="zh-CN"/>
        </w:rPr>
        <w:t>2.38</w:t>
      </w:r>
      <w:r>
        <w:t>万元，其中：基本支出增加17.62万元，主要为人员经费增加</w:t>
      </w:r>
      <w:r>
        <w:rPr>
          <w:rFonts w:hint="eastAsia"/>
          <w:lang w:val="en-US" w:eastAsia="zh-CN"/>
        </w:rPr>
        <w:t>17.62万元</w:t>
      </w:r>
      <w:r>
        <w:t>。项目支出减少</w:t>
      </w:r>
      <w:r>
        <w:rPr>
          <w:rFonts w:hint="eastAsia"/>
          <w:lang w:val="en-US" w:eastAsia="zh-CN"/>
        </w:rPr>
        <w:t>20</w:t>
      </w:r>
      <w:r>
        <w:t>万元，主要为办案业务费减少</w:t>
      </w:r>
      <w:r>
        <w:rPr>
          <w:rFonts w:hint="eastAsia"/>
          <w:lang w:val="en-US" w:eastAsia="zh-CN"/>
        </w:rPr>
        <w:t>20万元</w:t>
      </w:r>
      <w:r>
        <w:t>。预计下年使用的单位资金结余增加0.00万元。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2026年，我部门机关运行经费共计安排106.86万元，主要用于日常维修、办公用房水电费、办公用房取暖费、办公用房物业管理费等日常运行支出。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6"/>
      </w:pPr>
      <w:r>
        <w:t>2026年，我部门财政拨款“三公”经费预算安排</w:t>
      </w:r>
      <w:r>
        <w:rPr>
          <w:rFonts w:hint="eastAsia"/>
          <w:lang w:val="en-US" w:eastAsia="zh-CN"/>
        </w:rPr>
        <w:t>4.78</w:t>
      </w:r>
      <w:r>
        <w:t>万元，其中因公出国（境）费0.00万元；公务用车购置及运维费</w:t>
      </w:r>
      <w:r>
        <w:rPr>
          <w:rFonts w:hint="eastAsia"/>
          <w:lang w:val="en-US" w:eastAsia="zh-CN"/>
        </w:rPr>
        <w:t>2.82</w:t>
      </w:r>
      <w:r>
        <w:t>万元（其中：公务用车购置费为</w:t>
      </w:r>
      <w:r>
        <w:rPr>
          <w:rFonts w:hint="eastAsia"/>
          <w:lang w:val="en-US" w:eastAsia="zh-CN"/>
        </w:rPr>
        <w:t>0</w:t>
      </w:r>
      <w:r>
        <w:t>万元，公务用车运维费</w:t>
      </w:r>
      <w:r>
        <w:rPr>
          <w:rFonts w:hint="eastAsia"/>
          <w:lang w:val="en-US" w:eastAsia="zh-CN"/>
        </w:rPr>
        <w:t>2</w:t>
      </w:r>
      <w:r>
        <w:t>.82万元)；公务接待费1.96万元。与2025年相</w:t>
      </w:r>
      <w:r>
        <w:rPr>
          <w:rFonts w:hint="eastAsia"/>
          <w:lang w:eastAsia="zh-CN"/>
        </w:rPr>
        <w:t>减少</w:t>
      </w:r>
      <w:r>
        <w:rPr>
          <w:rFonts w:hint="eastAsia"/>
          <w:lang w:val="en-US" w:eastAsia="zh-CN"/>
        </w:rPr>
        <w:t>0.11</w:t>
      </w:r>
      <w:r>
        <w:t>万元，增减变化的主要原因是公务用车运维费</w:t>
      </w:r>
      <w:r>
        <w:rPr>
          <w:rFonts w:hint="eastAsia"/>
          <w:lang w:eastAsia="zh-CN"/>
        </w:rPr>
        <w:t>减少</w:t>
      </w:r>
      <w:r>
        <w:rPr>
          <w:rFonts w:hint="eastAsia"/>
          <w:lang w:val="en-US" w:eastAsia="zh-CN"/>
        </w:rPr>
        <w:t>0.05万元，</w:t>
      </w:r>
      <w:r>
        <w:t>公务接待费</w:t>
      </w:r>
      <w:r>
        <w:rPr>
          <w:rFonts w:hint="eastAsia"/>
          <w:lang w:eastAsia="zh-CN"/>
        </w:rPr>
        <w:t>减少</w:t>
      </w:r>
      <w:r>
        <w:rPr>
          <w:rFonts w:hint="eastAsia"/>
          <w:lang w:val="en-US" w:eastAsia="zh-CN"/>
        </w:rPr>
        <w:t>0.06</w:t>
      </w:r>
      <w:r>
        <w:t>万元。</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2026年，我院的总体绩效目标是：深入贯彻党的二十大议精神，在县委和市院的正确领导下，深入落实省院“五检”（政治建检、业务立检、公信树检、素质兴检、科技强检）总体工作布局，紧紧围绕维护社会大局稳定这一根本任务，围绕促进社会公平正义这一核心价值追求，围绕人民安居乐业这一根本目标，围绕县委和市院党组的总体工作部署和要求，坚持以司法办案为中心，以深化检察改革为动力，以信息化建设为支撑，以队伍建设为根本，忠诚履职，求真务实，锐意进取，全面充分履行各项检察职能，努力开创各项检察工作新局面，为加快建设经济强县、美丽吴桥作出新的贡献。</w:t>
      </w:r>
    </w:p>
    <w:p>
      <w:pPr>
        <w:pStyle w:val="22"/>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（一）做好维护社会稳定工作</w:t>
      </w:r>
    </w:p>
    <w:p>
      <w:pPr>
        <w:pStyle w:val="23"/>
      </w:pPr>
      <w:r>
        <w:t>1、积极顺应人民群众的平安需求，充分发挥批捕、公诉职能，加强与有关部门的协调配合，严厉打击各种犯罪活动。建立对黑恶势力、严重暴力、偷拐骗抢、黄赌毒等犯罪常态化打击整治机制。依法妥善办理非法集资、电信诈骗等涉众型经济犯罪，保障人民群众生命财产安全。</w:t>
      </w:r>
    </w:p>
    <w:p>
      <w:pPr>
        <w:pStyle w:val="23"/>
      </w:pPr>
      <w:r>
        <w:t>2、认真落实检察环节社会治安综合治理措施，积极参与构建立体化社会治安防控体系。结合办案强化矛盾化解，积极推进律师参与化解和代理涉法涉诉信访案件工作。积极参与信访、稳定、安全生产攻坚行动，切实维护国家安全、公共安全、网络安全。</w:t>
      </w:r>
    </w:p>
    <w:p>
      <w:pPr>
        <w:pStyle w:val="23"/>
      </w:pPr>
      <w:r>
        <w:t>3、加强未成年人司法保护工作，主动提供法律援助和法律服务，积极开展法制宣传进校园活动，提高未成年人的法律意识，最大限度地保护未成年人合法权益。</w:t>
      </w:r>
    </w:p>
    <w:p>
      <w:pPr>
        <w:pStyle w:val="23"/>
      </w:pPr>
      <w:r>
        <w:t>（二）做好法律监督工作</w:t>
      </w:r>
    </w:p>
    <w:p>
      <w:pPr>
        <w:pStyle w:val="23"/>
      </w:pPr>
      <w:r>
        <w:t>1、进一步加强刑事诉讼监督，加大立案监督、侦查监督力度，拟组织开展对公安机关所办案件“假立功、假自首、假和解、假身份信息”专项清查活动。加强刑事抗诉工作，实行“控监分离”工作模式，健全完善刑事抗诉工作机制。</w:t>
      </w:r>
    </w:p>
    <w:p>
      <w:pPr>
        <w:pStyle w:val="23"/>
      </w:pPr>
      <w:r>
        <w:t>2、进一步强化刑事执行检察工作，加大刑罚交付执行监督力度，开展判处实刑罪犯未交付执行专项检察。强化看守所监管活动法律监督，重点做好纠正监管活动违法和羁押必要性审查等监督工作。强化社区矫正法律监督，完善社区服刑罪犯脱管漏管的发现、纠正和责任追究机制。</w:t>
      </w:r>
    </w:p>
    <w:p>
      <w:pPr>
        <w:pStyle w:val="23"/>
      </w:pPr>
      <w:r>
        <w:t>3、进一步改进民事行政检察工作，加强对法院民事行政案件判决、裁定、执行的诉讼监督和行政执法机关执法活动的监督，健全多元化民事行政检察工作格局。</w:t>
      </w:r>
    </w:p>
    <w:p>
      <w:pPr>
        <w:pStyle w:val="23"/>
      </w:pPr>
      <w:r>
        <w:t>4、认真落实省、市人大常委会《关于加强人民检察院法律监督工作的决议》，健全行政执法和刑事司法衔接机制，加强“两法衔接”信息共享平台建设，积极开展专项立案监督活动，不断拓展监督领域、创新监督措施、提升监督效果。</w:t>
      </w:r>
    </w:p>
    <w:p>
      <w:pPr>
        <w:pStyle w:val="23"/>
      </w:pPr>
      <w:r>
        <w:t>（三）做好司法体制改革工作</w:t>
      </w:r>
    </w:p>
    <w:p>
      <w:pPr>
        <w:pStyle w:val="23"/>
      </w:pPr>
      <w:r>
        <w:t>1、明确检察人员职责权限，认真落实省院《检察机关司法办案权力清单》，进一步明确检察长、检委会、检察官、主任检察官、部门负责人、检察官助理的职责权限。</w:t>
      </w:r>
    </w:p>
    <w:p>
      <w:pPr>
        <w:pStyle w:val="23"/>
      </w:pPr>
      <w:r>
        <w:t>2、健全业绩考核和责任追究制度，依据司改精神和上级要求，科学设置检察官业绩考核体系。坚持主观过错与客观行为相统一的原则，严格责任追究条件，做到惩戒与保护并重。</w:t>
      </w:r>
    </w:p>
    <w:p>
      <w:pPr>
        <w:pStyle w:val="23"/>
      </w:pP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（一）牢固树立司法公信理念</w:t>
      </w:r>
    </w:p>
    <w:p>
      <w:pPr>
        <w:pStyle w:val="24"/>
      </w:pPr>
      <w:r>
        <w:t>1、进一步更新司法理念，牢固树立理性平和文明和公正公开规范的司法理念，大力弘扬忠诚、为民、担当、公正、廉洁的检察职业道德，引导培养广大干警形成规范司法的思想自觉和行为习惯。</w:t>
      </w:r>
    </w:p>
    <w:p>
      <w:pPr>
        <w:pStyle w:val="24"/>
      </w:pPr>
      <w:r>
        <w:t>2、进一步加强案件管理和监督制约，健全规范司法常态化、长效化机制，实现对办案活动全程、同步、动态监督、预警和防控，努力让人民群众在每一起司法案件中都感受到公平正义。</w:t>
      </w:r>
    </w:p>
    <w:p>
      <w:pPr>
        <w:pStyle w:val="24"/>
      </w:pPr>
      <w:r>
        <w:t>3、强化科技支撑，积极推进“司法办案、检察办公、队伍管理、检务保障、检察决策支持、检务公开”六大平台建设与应用，更好地发挥信息化建设成果对司法能力和司法公信力的保障促进作用。</w:t>
      </w:r>
    </w:p>
    <w:p>
      <w:pPr>
        <w:pStyle w:val="24"/>
      </w:pPr>
      <w:r>
        <w:t>4、深化检务公开，加强门户网站、“两微一端”等新媒体公开平台建设，进一步推动检务公开向司法办案延伸。结合落实人民监督员制度改革，进一步完善检察机关主动接受社会各界监督工作机制，保障检察权依法规范行使。</w:t>
      </w:r>
    </w:p>
    <w:p>
      <w:pPr>
        <w:pStyle w:val="24"/>
      </w:pPr>
      <w:r>
        <w:t>（二）全面坚持从严治检</w:t>
      </w:r>
    </w:p>
    <w:p>
      <w:pPr>
        <w:pStyle w:val="24"/>
      </w:pPr>
      <w:r>
        <w:t>1、把政治建检摆在首位。切实加强思想政治建设，牢固树立政治意识、大局意识、核心意识、看齐意识。坚持不忘初心、坚定信仰，忠诚履职、勇于担当。</w:t>
      </w:r>
    </w:p>
    <w:p>
      <w:pPr>
        <w:pStyle w:val="24"/>
      </w:pPr>
      <w:r>
        <w:t>2、大力加强班子建设，充分发挥班子的领导核心和带头示范作用，坚持率先垂范、以上率下，为全体干警作出示范。要多为干警办实事、解难题，凝心聚力、激发活力。</w:t>
      </w:r>
    </w:p>
    <w:p>
      <w:pPr>
        <w:pStyle w:val="24"/>
      </w:pPr>
      <w:r>
        <w:t>3、全面贯彻从严治党，加强机关党的建设，全面落实党风廉政建设“两个责任”，严格执行中国共产党《廉洁自律准则》、《纪律处分条例》、《问责条例》、《关于新形势下党内政治生活的若干准则》和《中国共产党党内监督条例》，确保党章党规党纪得到有效执行。</w:t>
      </w:r>
    </w:p>
    <w:p>
      <w:pPr>
        <w:pStyle w:val="24"/>
      </w:pPr>
      <w:r>
        <w:t>（三）自觉接受党委领导和人大监督</w:t>
      </w:r>
    </w:p>
    <w:p>
      <w:pPr>
        <w:pStyle w:val="24"/>
      </w:pPr>
      <w:r>
        <w:t>把接受党的领导、人大监督提升到贯彻宪法原则的高度来认识。对检察工作重要部署、重点工作、重大案件查办等情况及时向党委汇报，主动向人大报告工作，认真办理代表委员提出的议案和意见建议，确保这项工作常态化、制</w:t>
      </w:r>
      <w:r>
        <w:rPr>
          <w:rFonts w:hint="eastAsia"/>
          <w:lang w:eastAsia="zh-CN"/>
        </w:rPr>
        <w:t>度</w:t>
      </w:r>
      <w:r>
        <w:t>化。</w:t>
      </w:r>
    </w:p>
    <w:p/>
    <w:p/>
    <w:p>
      <w:pPr>
        <w:keepNext w:val="0"/>
        <w:keepLines w:val="0"/>
        <w:pageBreakBefore w:val="0"/>
        <w:widowControl w:val="0"/>
        <w:numPr>
          <w:ilvl w:val="0"/>
          <w:numId w:val="0"/>
        </w:numPr>
        <w:kinsoku/>
        <w:wordWrap/>
        <w:overflowPunct/>
        <w:topLinePunct w:val="0"/>
        <w:autoSpaceDE/>
        <w:autoSpaceDN/>
        <w:bidi w:val="0"/>
        <w:adjustRightInd/>
        <w:snapToGrid/>
        <w:spacing w:before="10" w:after="10" w:line="360" w:lineRule="auto"/>
        <w:jc w:val="left"/>
        <w:textAlignment w:val="auto"/>
        <w:outlineLvl w:val="2"/>
        <w:rPr>
          <w:rFonts w:ascii="黑体" w:hAnsi="黑体" w:eastAsia="黑体" w:cs="黑体"/>
          <w:color w:val="000000"/>
          <w:sz w:val="32"/>
        </w:rPr>
      </w:pPr>
      <w:bookmarkStart w:id="14" w:name="_Toc_3_3_0000000015"/>
      <w:r>
        <w:rPr>
          <w:rFonts w:hint="eastAsia" w:ascii="黑体" w:hAnsi="黑体" w:eastAsia="黑体" w:cs="黑体"/>
          <w:color w:val="000000"/>
          <w:sz w:val="32"/>
          <w:lang w:eastAsia="zh-CN"/>
        </w:rPr>
        <w:t>六、</w:t>
      </w:r>
      <w:r>
        <w:rPr>
          <w:rFonts w:ascii="黑体" w:hAnsi="黑体" w:eastAsia="黑体" w:cs="黑体"/>
          <w:color w:val="000000"/>
          <w:sz w:val="32"/>
        </w:rPr>
        <w:t>部门主管专项资金预算安排情况及绩效目标</w:t>
      </w:r>
      <w:bookmarkEnd w:id="14"/>
    </w:p>
    <w:p>
      <w:pPr>
        <w:keepNext w:val="0"/>
        <w:keepLines w:val="0"/>
        <w:pageBreakBefore w:val="0"/>
        <w:widowControl w:val="0"/>
        <w:numPr>
          <w:ilvl w:val="0"/>
          <w:numId w:val="0"/>
        </w:numPr>
        <w:kinsoku/>
        <w:wordWrap/>
        <w:overflowPunct/>
        <w:topLinePunct w:val="0"/>
        <w:autoSpaceDE/>
        <w:autoSpaceDN/>
        <w:bidi w:val="0"/>
        <w:adjustRightInd/>
        <w:snapToGrid/>
        <w:spacing w:before="10" w:after="10" w:line="360" w:lineRule="auto"/>
        <w:jc w:val="left"/>
        <w:textAlignment w:val="auto"/>
        <w:outlineLvl w:val="2"/>
        <w:rPr>
          <w:rFonts w:ascii="Times New Roman" w:hAnsi="Times New Roman" w:eastAsia="方正仿宋_GBK" w:cs="Times New Roman"/>
          <w:sz w:val="28"/>
          <w:szCs w:val="24"/>
          <w:lang w:val="en-US" w:eastAsia="uk-UA"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10" w:after="10" w:line="360" w:lineRule="auto"/>
        <w:ind w:firstLine="560" w:firstLineChars="200"/>
        <w:jc w:val="left"/>
        <w:textAlignment w:val="auto"/>
        <w:outlineLvl w:val="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 xml:space="preserve"> 无专项资金预算安排。</w:t>
      </w:r>
      <w:bookmarkStart w:id="15" w:name="_Toc_3_3_0000000016"/>
    </w:p>
    <w:p>
      <w:pPr>
        <w:keepNext w:val="0"/>
        <w:keepLines w:val="0"/>
        <w:pageBreakBefore w:val="0"/>
        <w:widowControl w:val="0"/>
        <w:numPr>
          <w:ilvl w:val="0"/>
          <w:numId w:val="0"/>
        </w:numPr>
        <w:kinsoku/>
        <w:wordWrap/>
        <w:overflowPunct/>
        <w:topLinePunct w:val="0"/>
        <w:autoSpaceDE/>
        <w:autoSpaceDN/>
        <w:bidi w:val="0"/>
        <w:adjustRightInd/>
        <w:snapToGrid/>
        <w:spacing w:before="10" w:after="10" w:line="360" w:lineRule="auto"/>
        <w:jc w:val="left"/>
        <w:textAlignment w:val="auto"/>
        <w:outlineLvl w:val="2"/>
        <w:rPr>
          <w:rFonts w:ascii="黑体" w:hAnsi="黑体" w:eastAsia="黑体" w:cs="黑体"/>
          <w:color w:val="000000"/>
          <w:sz w:val="32"/>
        </w:rPr>
      </w:pPr>
      <w:r>
        <w:rPr>
          <w:rFonts w:hint="eastAsia" w:eastAsia="方正仿宋_GBK" w:cs="Times New Roman"/>
          <w:sz w:val="28"/>
          <w:szCs w:val="24"/>
          <w:lang w:val="en-US" w:eastAsia="zh-CN" w:bidi="ar-SA"/>
        </w:rPr>
        <w:t>七、</w:t>
      </w:r>
      <w:r>
        <w:rPr>
          <w:rFonts w:ascii="黑体" w:hAnsi="黑体" w:eastAsia="黑体" w:cs="黑体"/>
          <w:color w:val="000000"/>
          <w:sz w:val="32"/>
        </w:rPr>
        <w:t>部门项目预算安排情况及绩效目</w:t>
      </w:r>
      <w:bookmarkEnd w:id="15"/>
    </w:p>
    <w:p>
      <w:pPr>
        <w:numPr>
          <w:ilvl w:val="0"/>
          <w:numId w:val="0"/>
        </w:numPr>
        <w:spacing w:before="10" w:after="10" w:line="360" w:lineRule="auto"/>
        <w:jc w:val="left"/>
        <w:outlineLvl w:val="2"/>
        <w:rPr>
          <w:rFonts w:ascii="黑体" w:hAnsi="黑体" w:eastAsia="黑体" w:cs="黑体"/>
          <w:color w:val="000000"/>
          <w:sz w:val="32"/>
        </w:rPr>
      </w:pPr>
    </w:p>
    <w:p>
      <w:pPr>
        <w:spacing w:before="0" w:after="0"/>
        <w:jc w:val="left"/>
        <w:outlineLvl w:val="9"/>
      </w:pPr>
      <w:r>
        <w:rPr>
          <w:rFonts w:hint="eastAsia" w:ascii="方正仿宋_GBK" w:hAnsi="方正仿宋_GBK" w:eastAsia="方正仿宋_GBK" w:cs="方正仿宋_GBK"/>
          <w:color w:val="000000"/>
          <w:sz w:val="28"/>
          <w:lang w:val="en-US" w:eastAsia="zh-CN"/>
        </w:rPr>
        <w:t>1、</w:t>
      </w:r>
      <w:r>
        <w:rPr>
          <w:rFonts w:ascii="方正仿宋_GBK" w:hAnsi="方正仿宋_GBK" w:eastAsia="方正仿宋_GBK" w:cs="方正仿宋_GBK"/>
          <w:color w:val="000000"/>
          <w:sz w:val="28"/>
        </w:rPr>
        <w:t>吴桥县人民检察院检察业务运行费绩效目标表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13090026P00019610003B</w:t>
            </w:r>
          </w:p>
        </w:tc>
        <w:tc>
          <w:tcPr>
            <w:tcW w:w="2835" w:type="dxa"/>
            <w:vAlign w:val="center"/>
          </w:tcPr>
          <w:p>
            <w:pPr>
              <w:pStyle w:val="11"/>
            </w:pPr>
            <w:r>
              <w:t>项目名称</w:t>
            </w:r>
          </w:p>
        </w:tc>
        <w:tc>
          <w:tcPr>
            <w:tcW w:w="6095" w:type="dxa"/>
            <w:gridSpan w:val="3"/>
            <w:vAlign w:val="center"/>
          </w:tcPr>
          <w:p>
            <w:pPr>
              <w:pStyle w:val="13"/>
            </w:pPr>
            <w:r>
              <w:t>吴桥县人民检察院检察业务运行费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用于办公办案中的办公费、差旅费、图书费等业务费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1.用于办公办案中的办公费、差旅费、图书费等业务费。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案件办理数量</w:t>
            </w:r>
          </w:p>
        </w:tc>
        <w:tc>
          <w:tcPr>
            <w:tcW w:w="5386" w:type="dxa"/>
            <w:vAlign w:val="center"/>
          </w:tcPr>
          <w:p>
            <w:pPr>
              <w:pStyle w:val="13"/>
            </w:pPr>
            <w:r>
              <w:t>办理批捕公诉、公益诉讼、司法救助等案件的数量</w:t>
            </w:r>
          </w:p>
        </w:tc>
        <w:tc>
          <w:tcPr>
            <w:tcW w:w="2268" w:type="dxa"/>
            <w:vAlign w:val="center"/>
          </w:tcPr>
          <w:p>
            <w:pPr>
              <w:pStyle w:val="13"/>
            </w:pPr>
            <w:r>
              <w:t>≥350件</w:t>
            </w:r>
          </w:p>
        </w:tc>
        <w:tc>
          <w:tcPr>
            <w:tcW w:w="1276" w:type="dxa"/>
            <w:vAlign w:val="center"/>
          </w:tcPr>
          <w:p>
            <w:pPr>
              <w:pStyle w:val="13"/>
            </w:pPr>
            <w:r>
              <w:t>支持开展各类案件量</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案件办理合规率</w:t>
            </w:r>
          </w:p>
        </w:tc>
        <w:tc>
          <w:tcPr>
            <w:tcW w:w="5386" w:type="dxa"/>
            <w:vAlign w:val="center"/>
          </w:tcPr>
          <w:p>
            <w:pPr>
              <w:pStyle w:val="13"/>
            </w:pPr>
            <w:r>
              <w:t>案件办理合规数量/总数量*100%</w:t>
            </w:r>
          </w:p>
        </w:tc>
        <w:tc>
          <w:tcPr>
            <w:tcW w:w="2268" w:type="dxa"/>
            <w:vAlign w:val="center"/>
          </w:tcPr>
          <w:p>
            <w:pPr>
              <w:pStyle w:val="13"/>
            </w:pPr>
            <w:r>
              <w:t>≥90%</w:t>
            </w:r>
          </w:p>
        </w:tc>
        <w:tc>
          <w:tcPr>
            <w:tcW w:w="1276" w:type="dxa"/>
            <w:vAlign w:val="center"/>
          </w:tcPr>
          <w:p>
            <w:pPr>
              <w:pStyle w:val="13"/>
            </w:pPr>
            <w:r>
              <w:t>案件办理合规数量/总数量*100%</w:t>
            </w:r>
          </w:p>
          <w:p>
            <w:pPr>
              <w:pStyle w:val="13"/>
            </w:pP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设备维修及时率</w:t>
            </w:r>
          </w:p>
        </w:tc>
        <w:tc>
          <w:tcPr>
            <w:tcW w:w="5386" w:type="dxa"/>
            <w:vAlign w:val="center"/>
          </w:tcPr>
          <w:p>
            <w:pPr>
              <w:pStyle w:val="13"/>
            </w:pPr>
            <w:r>
              <w:t>设备维修是否及时</w:t>
            </w:r>
          </w:p>
        </w:tc>
        <w:tc>
          <w:tcPr>
            <w:tcW w:w="2268" w:type="dxa"/>
            <w:vAlign w:val="center"/>
          </w:tcPr>
          <w:p>
            <w:pPr>
              <w:pStyle w:val="13"/>
            </w:pPr>
            <w:r>
              <w:t>≥100%</w:t>
            </w:r>
          </w:p>
        </w:tc>
        <w:tc>
          <w:tcPr>
            <w:tcW w:w="1276" w:type="dxa"/>
            <w:vAlign w:val="center"/>
          </w:tcPr>
          <w:p>
            <w:pPr>
              <w:pStyle w:val="13"/>
            </w:pPr>
            <w:r>
              <w:t>设备维修是否及时</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w:t>
            </w:r>
          </w:p>
        </w:tc>
        <w:tc>
          <w:tcPr>
            <w:tcW w:w="5386" w:type="dxa"/>
            <w:vAlign w:val="center"/>
          </w:tcPr>
          <w:p>
            <w:pPr>
              <w:pStyle w:val="13"/>
            </w:pPr>
            <w:r>
              <w:t>总成本</w:t>
            </w:r>
          </w:p>
        </w:tc>
        <w:tc>
          <w:tcPr>
            <w:tcW w:w="2268" w:type="dxa"/>
            <w:vAlign w:val="center"/>
          </w:tcPr>
          <w:p>
            <w:pPr>
              <w:pStyle w:val="13"/>
            </w:pPr>
            <w:r>
              <w:t>≤40万元</w:t>
            </w:r>
          </w:p>
        </w:tc>
        <w:tc>
          <w:tcPr>
            <w:tcW w:w="1276" w:type="dxa"/>
            <w:vAlign w:val="center"/>
          </w:tcPr>
          <w:p>
            <w:pPr>
              <w:pStyle w:val="13"/>
            </w:pPr>
            <w:r>
              <w:t>总成本是否40万元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业务能力提升率</w:t>
            </w:r>
          </w:p>
        </w:tc>
        <w:tc>
          <w:tcPr>
            <w:tcW w:w="5386" w:type="dxa"/>
            <w:vAlign w:val="center"/>
          </w:tcPr>
          <w:p>
            <w:pPr>
              <w:pStyle w:val="13"/>
            </w:pPr>
            <w:r>
              <w:t>业务能力提升率</w:t>
            </w:r>
          </w:p>
        </w:tc>
        <w:tc>
          <w:tcPr>
            <w:tcW w:w="2268" w:type="dxa"/>
            <w:vAlign w:val="center"/>
          </w:tcPr>
          <w:p>
            <w:pPr>
              <w:pStyle w:val="13"/>
            </w:pPr>
            <w:r>
              <w:t>≥96%</w:t>
            </w:r>
          </w:p>
        </w:tc>
        <w:tc>
          <w:tcPr>
            <w:tcW w:w="1276" w:type="dxa"/>
            <w:vAlign w:val="center"/>
          </w:tcPr>
          <w:p>
            <w:pPr>
              <w:pStyle w:val="13"/>
            </w:pPr>
            <w:r>
              <w:t>业务能力提升率是否有所提升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服务对象满意度</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178吴桥县人民检察院</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r>
    </w:tbl>
    <w:p>
      <w:pPr>
        <w:spacing w:before="0" w:after="0" w:line="500" w:lineRule="exact"/>
        <w:ind w:firstLine="420"/>
        <w:jc w:val="left"/>
        <w:outlineLvl w:val="9"/>
        <w:rPr>
          <w:rFonts w:ascii="方正书宋_GBK" w:hAnsi="方正书宋_GBK" w:eastAsia="方正书宋_GBK" w:cs="方正书宋_GBK"/>
          <w:color w:val="000000"/>
          <w:sz w:val="21"/>
        </w:rPr>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500" w:lineRule="exact"/>
        <w:ind w:firstLine="420"/>
        <w:jc w:val="left"/>
        <w:outlineLvl w:val="9"/>
        <w:rPr>
          <w:rFonts w:hint="default" w:ascii="方正书宋_GBK" w:hAnsi="方正书宋_GBK" w:eastAsia="方正书宋_GBK" w:cs="方正书宋_GBK"/>
          <w:color w:val="000000"/>
          <w:sz w:val="21"/>
          <w:lang w:val="en-US" w:eastAsia="zh-CN"/>
        </w:rPr>
      </w:pPr>
      <w:r>
        <w:rPr>
          <w:rFonts w:hint="eastAsia" w:ascii="方正书宋_GBK" w:hAnsi="方正书宋_GBK" w:eastAsia="方正书宋_GBK" w:cs="方正书宋_GBK"/>
          <w:color w:val="000000"/>
          <w:sz w:val="21"/>
          <w:lang w:val="en-US" w:eastAsia="zh-CN"/>
        </w:rPr>
        <w:t>注：无政府采购预算，空表列示。</w:t>
      </w:r>
    </w:p>
    <w:p>
      <w:pPr>
        <w:spacing w:before="0" w:after="0" w:line="500" w:lineRule="exact"/>
        <w:ind w:firstLine="420"/>
        <w:jc w:val="left"/>
        <w:outlineLvl w:val="9"/>
        <w:rPr>
          <w:rFonts w:ascii="方正书宋_GBK" w:hAnsi="方正书宋_GBK" w:eastAsia="方正书宋_GBK" w:cs="方正书宋_GBK"/>
          <w:color w:val="000000"/>
          <w:sz w:val="21"/>
        </w:rPr>
      </w:pP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吴桥县人民检察院（含所属单位）上年末固定资产金额为1742.33万元（详见下表）。本年度拟购置固定资产总额为</w:t>
      </w:r>
      <w:r>
        <w:rPr>
          <w:rFonts w:hint="eastAsia" w:eastAsia="方正仿宋_GBK" w:cs="Times New Roman"/>
          <w:b w:val="0"/>
          <w:color w:val="000000"/>
          <w:sz w:val="28"/>
          <w:lang w:val="en-US" w:eastAsia="zh-CN"/>
        </w:rPr>
        <w:t>0</w:t>
      </w:r>
      <w:bookmarkStart w:id="20" w:name="_GoBack"/>
      <w:bookmarkEnd w:id="20"/>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178吴桥县人民检察院</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1742.33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4855</w:t>
            </w:r>
          </w:p>
        </w:tc>
        <w:tc>
          <w:tcPr>
            <w:tcW w:w="2835" w:type="dxa"/>
            <w:vAlign w:val="center"/>
          </w:tcPr>
          <w:p>
            <w:pPr>
              <w:pStyle w:val="12"/>
            </w:pPr>
            <w:r>
              <w:t>850.00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4433.98</w:t>
            </w:r>
          </w:p>
        </w:tc>
        <w:tc>
          <w:tcPr>
            <w:tcW w:w="2835" w:type="dxa"/>
            <w:vAlign w:val="center"/>
          </w:tcPr>
          <w:p>
            <w:pPr>
              <w:pStyle w:val="12"/>
            </w:pPr>
            <w:r>
              <w:t>776.29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7</w:t>
            </w:r>
          </w:p>
        </w:tc>
        <w:tc>
          <w:tcPr>
            <w:tcW w:w="2835" w:type="dxa"/>
            <w:vAlign w:val="center"/>
          </w:tcPr>
          <w:p>
            <w:pPr>
              <w:pStyle w:val="12"/>
            </w:pPr>
            <w:r>
              <w:t>90.99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3</w:t>
            </w:r>
          </w:p>
        </w:tc>
        <w:tc>
          <w:tcPr>
            <w:tcW w:w="2835" w:type="dxa"/>
            <w:vAlign w:val="center"/>
          </w:tcPr>
          <w:p>
            <w:pPr>
              <w:pStyle w:val="12"/>
            </w:pPr>
            <w:r>
              <w:t>181.71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1473</w:t>
            </w:r>
          </w:p>
        </w:tc>
        <w:tc>
          <w:tcPr>
            <w:tcW w:w="2835" w:type="dxa"/>
            <w:vAlign w:val="center"/>
          </w:tcPr>
          <w:p>
            <w:pPr>
              <w:pStyle w:val="12"/>
            </w:pPr>
            <w:r>
              <w:t>619.63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NotTrackMoves/>
  <w:documentProtection w:enforcement="0"/>
  <w:defaultTabStop w:val="720"/>
  <w:evenAndOddHeaders w:val="true"/>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34FBF"/>
    <w:rsid w:val="143D0617"/>
    <w:rsid w:val="1D467EE0"/>
    <w:rsid w:val="26697E11"/>
    <w:rsid w:val="3EEB67A0"/>
    <w:rsid w:val="41E65815"/>
    <w:rsid w:val="5280407C"/>
    <w:rsid w:val="579B4A72"/>
    <w:rsid w:val="682A393B"/>
    <w:rsid w:val="6DEC1E96"/>
    <w:rsid w:val="771F643A"/>
    <w:rsid w:val="779756DB"/>
    <w:rsid w:val="7A765413"/>
    <w:rsid w:val="7FFCE3A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6">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481</Words>
  <Characters>515</Characters>
  <TotalTime>1</TotalTime>
  <ScaleCrop>false</ScaleCrop>
  <LinksUpToDate>false</LinksUpToDate>
  <CharactersWithSpaces>540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2026-02-26T23:23:00Z</dcterms:created>
  <dc:creator>Administrator</dc:creator>
  <cp:lastModifiedBy>greatwall</cp:lastModifiedBy>
  <dcterms:modified xsi:type="dcterms:W3CDTF">2026-02-27T16:21:58Z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9A48566E17154EB9B7E2F85B0AD8F5F8_13</vt:lpwstr>
  </property>
  <property fmtid="{D5CDD505-2E9C-101B-9397-08002B2CF9AE}" pid="4" name="KSOTemplateDocerSaveRecord">
    <vt:lpwstr>eyJoZGlkIjoiOTc1YWI2N2FlNjc5NDI0NDAxYzAwMTU3NDMxNjlkZjEiLCJ1c2VySWQiOiIzNTE3OTUwMDAifQ==</vt:lpwstr>
  </property>
</Properties>
</file>